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68" w:rsidRDefault="00D13B68" w:rsidP="00D13B68">
      <w:pPr>
        <w:jc w:val="center"/>
        <w:rPr>
          <w:b/>
          <w:bCs/>
          <w:u w:val="single"/>
        </w:rPr>
      </w:pPr>
      <w:r w:rsidRPr="00134B27">
        <w:rPr>
          <w:b/>
          <w:bCs/>
          <w:u w:val="single"/>
        </w:rPr>
        <w:t xml:space="preserve">Комунальне некомерційне підприємство «Міська клінічна лікарня №14 </w:t>
      </w:r>
      <w:proofErr w:type="spellStart"/>
      <w:r w:rsidRPr="00134B27">
        <w:rPr>
          <w:b/>
          <w:bCs/>
          <w:u w:val="single"/>
        </w:rPr>
        <w:t>ім.проф.Л.Л.Гіршмана</w:t>
      </w:r>
      <w:proofErr w:type="spellEnd"/>
      <w:r w:rsidRPr="00134B27">
        <w:rPr>
          <w:b/>
          <w:bCs/>
          <w:u w:val="single"/>
        </w:rPr>
        <w:t>» Харківської міської ради</w:t>
      </w:r>
    </w:p>
    <w:p w:rsidR="00D13B68" w:rsidRPr="00134B27" w:rsidRDefault="00D13B68" w:rsidP="00D13B68">
      <w:pPr>
        <w:jc w:val="center"/>
        <w:rPr>
          <w:b/>
          <w:bCs/>
          <w:u w:val="single"/>
        </w:rPr>
      </w:pPr>
    </w:p>
    <w:p w:rsidR="00D13B68" w:rsidRPr="00134B27" w:rsidRDefault="00D13B68" w:rsidP="00D13B68">
      <w:r w:rsidRPr="00134B27">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t xml:space="preserve">жовтень </w:t>
      </w:r>
      <w:r w:rsidRPr="00134B27">
        <w:t xml:space="preserve">2023 року </w:t>
      </w:r>
    </w:p>
    <w:p w:rsidR="00D13B68" w:rsidRPr="00134B27" w:rsidRDefault="00D13B68" w:rsidP="00D13B68">
      <w:r w:rsidRPr="00134B27">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p>
    <w:p w:rsidR="00D13B68" w:rsidRDefault="00D13B68" w:rsidP="00D13B68">
      <w:pPr>
        <w:spacing w:line="240" w:lineRule="auto"/>
        <w:ind w:firstLine="720"/>
        <w:jc w:val="center"/>
        <w:rPr>
          <w:b/>
        </w:rPr>
      </w:pPr>
    </w:p>
    <w:p w:rsidR="00D13B68" w:rsidRPr="00E54D43" w:rsidRDefault="00D13B68" w:rsidP="00D13B68">
      <w:pPr>
        <w:spacing w:line="240" w:lineRule="auto"/>
        <w:ind w:firstLine="720"/>
        <w:jc w:val="center"/>
      </w:pPr>
      <w:r w:rsidRPr="00E54D43">
        <w:rPr>
          <w:b/>
        </w:rPr>
        <w:t>ІНФОРМАЦІЯ ПРО НЕОБХІДНІ ТЕХНІЧНІ, ЯКІСНІ ТА КІЛЬКІСНІ ХАРАКТЕРИСТИКИ ПРЕДМЕТА ЗАКУПІВЛІ</w:t>
      </w:r>
    </w:p>
    <w:p w:rsidR="00D13B68" w:rsidRPr="00E54D43" w:rsidRDefault="00D13B68" w:rsidP="00D13B68">
      <w:pPr>
        <w:widowControl w:val="0"/>
        <w:spacing w:line="240" w:lineRule="auto"/>
        <w:rPr>
          <w:b/>
          <w:bCs/>
        </w:rPr>
      </w:pPr>
    </w:p>
    <w:p w:rsidR="00D13B68" w:rsidRPr="00E54D43" w:rsidRDefault="00D13B68" w:rsidP="00D13B68">
      <w:pPr>
        <w:spacing w:line="240" w:lineRule="auto"/>
        <w:jc w:val="left"/>
        <w:rPr>
          <w:u w:val="single"/>
        </w:rPr>
      </w:pPr>
      <w:r w:rsidRPr="00E54D43">
        <w:rPr>
          <w:b/>
          <w:bCs/>
        </w:rPr>
        <w:t>1. Предмет закупівлі</w:t>
      </w:r>
      <w:bookmarkStart w:id="0" w:name="_GoBack"/>
      <w:r w:rsidRPr="00C25572">
        <w:t xml:space="preserve"> -</w:t>
      </w:r>
      <w:r>
        <w:rPr>
          <w:u w:val="single"/>
        </w:rPr>
        <w:t xml:space="preserve"> </w:t>
      </w:r>
      <w:bookmarkEnd w:id="0"/>
      <w:r>
        <w:rPr>
          <w:b/>
          <w:bCs/>
        </w:rPr>
        <w:t xml:space="preserve">ДК 021:2015 - 33160000-9: Устаткування для операційних блоків </w:t>
      </w:r>
      <w:r w:rsidRPr="00447BDF">
        <w:t>(Інструменти для операційних блоків </w:t>
      </w:r>
      <w:r>
        <w:t>– 3 найменування</w:t>
      </w:r>
      <w:r w:rsidRPr="00331A1F">
        <w:rPr>
          <w:bCs/>
          <w:sz w:val="28"/>
          <w:szCs w:val="28"/>
        </w:rPr>
        <w:t>)</w:t>
      </w:r>
    </w:p>
    <w:p w:rsidR="00D13B68" w:rsidRPr="00E54D43" w:rsidRDefault="00D13B68" w:rsidP="00D13B68">
      <w:pPr>
        <w:autoSpaceDE w:val="0"/>
        <w:autoSpaceDN w:val="0"/>
        <w:adjustRightInd w:val="0"/>
        <w:spacing w:line="240" w:lineRule="auto"/>
        <w:rPr>
          <w:color w:val="333333"/>
          <w:shd w:val="clear" w:color="auto" w:fill="FFFFFF"/>
        </w:rPr>
      </w:pPr>
      <w:r w:rsidRPr="00E54D43">
        <w:rPr>
          <w:b/>
          <w:color w:val="000000"/>
        </w:rPr>
        <w:t>2.</w:t>
      </w:r>
      <w:r w:rsidRPr="00E54D43">
        <w:rPr>
          <w:color w:val="000000"/>
        </w:rPr>
        <w:t xml:space="preserve"> </w:t>
      </w:r>
      <w:r w:rsidRPr="00E54D43">
        <w:rPr>
          <w:b/>
          <w:color w:val="000000"/>
        </w:rPr>
        <w:t>Розмір бюджетного призначення</w:t>
      </w:r>
      <w:r w:rsidRPr="00E54D43">
        <w:rPr>
          <w:b/>
          <w:bCs/>
          <w:color w:val="000000"/>
        </w:rPr>
        <w:t xml:space="preserve"> за кошторисом або очікувана вартість предмета закупівлі – </w:t>
      </w:r>
      <w:r>
        <w:rPr>
          <w:b/>
          <w:bCs/>
          <w:color w:val="000000"/>
        </w:rPr>
        <w:t xml:space="preserve">2 </w:t>
      </w:r>
      <w:r w:rsidRPr="00D13B68">
        <w:rPr>
          <w:b/>
          <w:color w:val="000000"/>
        </w:rPr>
        <w:t xml:space="preserve">230 685,00 </w:t>
      </w:r>
      <w:proofErr w:type="spellStart"/>
      <w:r w:rsidRPr="00E54D43">
        <w:rPr>
          <w:color w:val="000000"/>
        </w:rPr>
        <w:t>грн</w:t>
      </w:r>
      <w:proofErr w:type="spellEnd"/>
      <w:r w:rsidRPr="00E54D43">
        <w:rPr>
          <w:color w:val="000000"/>
        </w:rPr>
        <w:t xml:space="preserve"> (</w:t>
      </w:r>
      <w:r w:rsidRPr="00712851">
        <w:rPr>
          <w:color w:val="000000"/>
        </w:rPr>
        <w:t>Два мільйони двісті тридцять</w:t>
      </w:r>
      <w:r w:rsidRPr="00E54D43">
        <w:rPr>
          <w:color w:val="000000"/>
        </w:rPr>
        <w:t xml:space="preserve"> тисяч</w:t>
      </w:r>
      <w:r>
        <w:rPr>
          <w:color w:val="000000"/>
        </w:rPr>
        <w:t xml:space="preserve"> шістсот вісімдесят п’ять</w:t>
      </w:r>
      <w:r w:rsidRPr="00E54D43">
        <w:rPr>
          <w:color w:val="000000"/>
        </w:rPr>
        <w:t xml:space="preserve"> грн. 00 коп.)</w:t>
      </w:r>
    </w:p>
    <w:p w:rsidR="00D13B68" w:rsidRPr="00134B27" w:rsidRDefault="00D13B68" w:rsidP="00D13B68">
      <w:pPr>
        <w:spacing w:line="240" w:lineRule="auto"/>
        <w:rPr>
          <w:rFonts w:eastAsia="Cambria"/>
        </w:rPr>
      </w:pPr>
      <w:r w:rsidRPr="00E54D43">
        <w:rPr>
          <w:b/>
          <w:bCs/>
          <w:color w:val="000000"/>
        </w:rPr>
        <w:t xml:space="preserve">3. </w:t>
      </w:r>
      <w:r w:rsidRPr="00D13B68">
        <w:rPr>
          <w:rFonts w:eastAsia="Cambria"/>
          <w:b/>
        </w:rPr>
        <w:t xml:space="preserve">Місце поставки: </w:t>
      </w:r>
      <w:r w:rsidRPr="00134B27">
        <w:rPr>
          <w:rFonts w:eastAsia="Cambria"/>
        </w:rPr>
        <w:t>61023, м. Харків, вул. О. Гончара, 5</w:t>
      </w:r>
    </w:p>
    <w:p w:rsidR="00D13B68" w:rsidRDefault="00D13B68" w:rsidP="00D13B68">
      <w:pPr>
        <w:autoSpaceDE w:val="0"/>
        <w:autoSpaceDN w:val="0"/>
        <w:adjustRightInd w:val="0"/>
        <w:spacing w:line="240" w:lineRule="auto"/>
        <w:rPr>
          <w:b/>
          <w:bCs/>
          <w:color w:val="000000"/>
        </w:rPr>
      </w:pPr>
      <w:r w:rsidRPr="00E54D43">
        <w:rPr>
          <w:b/>
          <w:bCs/>
          <w:color w:val="000000"/>
        </w:rPr>
        <w:t xml:space="preserve">4.Опис предмета закупівлі та його частини (лоти), в тому числі їх технічні та якісні </w:t>
      </w:r>
      <w:r w:rsidRPr="00E54D43">
        <w:rPr>
          <w:b/>
          <w:bCs/>
        </w:rPr>
        <w:t>характеристики</w:t>
      </w:r>
      <w:r w:rsidRPr="00E54D43">
        <w:rPr>
          <w:b/>
          <w:bCs/>
          <w:color w:val="000000"/>
        </w:rPr>
        <w:t xml:space="preserve">: </w:t>
      </w:r>
    </w:p>
    <w:p w:rsidR="00D13B68" w:rsidRDefault="00D13B68" w:rsidP="00D13B68">
      <w:pPr>
        <w:autoSpaceDE w:val="0"/>
        <w:autoSpaceDN w:val="0"/>
        <w:adjustRightInd w:val="0"/>
        <w:spacing w:line="240" w:lineRule="auto"/>
        <w:rPr>
          <w:b/>
          <w:bCs/>
          <w:color w:val="000000"/>
        </w:rPr>
      </w:pPr>
    </w:p>
    <w:tbl>
      <w:tblPr>
        <w:tblStyle w:val="a3"/>
        <w:tblW w:w="10463" w:type="dxa"/>
        <w:tblLayout w:type="fixed"/>
        <w:tblLook w:val="04A0" w:firstRow="1" w:lastRow="0" w:firstColumn="1" w:lastColumn="0" w:noHBand="0" w:noVBand="1"/>
      </w:tblPr>
      <w:tblGrid>
        <w:gridCol w:w="650"/>
        <w:gridCol w:w="1713"/>
        <w:gridCol w:w="1728"/>
        <w:gridCol w:w="1687"/>
        <w:gridCol w:w="3155"/>
        <w:gridCol w:w="821"/>
        <w:gridCol w:w="709"/>
      </w:tblGrid>
      <w:tr w:rsidR="00D13B68" w:rsidRPr="00D13B68" w:rsidTr="00D13B68">
        <w:tc>
          <w:tcPr>
            <w:tcW w:w="650" w:type="dxa"/>
          </w:tcPr>
          <w:p w:rsidR="00D13B68" w:rsidRPr="00D13B68" w:rsidRDefault="00D13B68" w:rsidP="000212F6">
            <w:pPr>
              <w:autoSpaceDE w:val="0"/>
              <w:autoSpaceDN w:val="0"/>
              <w:adjustRightInd w:val="0"/>
              <w:ind w:firstLine="0"/>
              <w:rPr>
                <w:sz w:val="19"/>
                <w:szCs w:val="19"/>
              </w:rPr>
            </w:pPr>
            <w:r w:rsidRPr="00D13B68">
              <w:rPr>
                <w:b/>
                <w:bCs/>
                <w:color w:val="000000"/>
                <w:sz w:val="19"/>
                <w:szCs w:val="19"/>
                <w:lang w:eastAsia="ru-RU"/>
              </w:rPr>
              <w:t>№ п/</w:t>
            </w:r>
            <w:proofErr w:type="spellStart"/>
            <w:r w:rsidRPr="00D13B68">
              <w:rPr>
                <w:b/>
                <w:bCs/>
                <w:color w:val="000000"/>
                <w:sz w:val="19"/>
                <w:szCs w:val="19"/>
                <w:lang w:eastAsia="ru-RU"/>
              </w:rPr>
              <w:t>п</w:t>
            </w:r>
            <w:proofErr w:type="spellEnd"/>
          </w:p>
        </w:tc>
        <w:tc>
          <w:tcPr>
            <w:tcW w:w="1713" w:type="dxa"/>
          </w:tcPr>
          <w:p w:rsidR="00D13B68" w:rsidRPr="00D13B68" w:rsidRDefault="00D13B68" w:rsidP="000212F6">
            <w:pPr>
              <w:autoSpaceDE w:val="0"/>
              <w:autoSpaceDN w:val="0"/>
              <w:adjustRightInd w:val="0"/>
              <w:ind w:firstLine="0"/>
              <w:rPr>
                <w:sz w:val="19"/>
                <w:szCs w:val="19"/>
              </w:rPr>
            </w:pPr>
            <w:r w:rsidRPr="00D13B68">
              <w:rPr>
                <w:b/>
                <w:bCs/>
                <w:color w:val="000000"/>
                <w:sz w:val="19"/>
                <w:szCs w:val="19"/>
                <w:lang w:eastAsia="ru-RU"/>
              </w:rPr>
              <w:t>Найменування товару</w:t>
            </w:r>
          </w:p>
        </w:tc>
        <w:tc>
          <w:tcPr>
            <w:tcW w:w="1728" w:type="dxa"/>
          </w:tcPr>
          <w:p w:rsidR="00D13B68" w:rsidRPr="00D13B68" w:rsidRDefault="00D13B68" w:rsidP="000212F6">
            <w:pPr>
              <w:autoSpaceDE w:val="0"/>
              <w:autoSpaceDN w:val="0"/>
              <w:adjustRightInd w:val="0"/>
              <w:ind w:firstLine="0"/>
              <w:rPr>
                <w:sz w:val="19"/>
                <w:szCs w:val="19"/>
              </w:rPr>
            </w:pPr>
            <w:r w:rsidRPr="00D13B68">
              <w:rPr>
                <w:b/>
                <w:bCs/>
                <w:color w:val="000000"/>
                <w:sz w:val="19"/>
                <w:szCs w:val="19"/>
                <w:lang w:eastAsia="ru-RU"/>
              </w:rPr>
              <w:t>код товару, визначений згідно з Єдиним закупівельним словником, що найбільше відповідає назві номенклатурної позиції предмета закупівлі</w:t>
            </w:r>
          </w:p>
        </w:tc>
        <w:tc>
          <w:tcPr>
            <w:tcW w:w="1687" w:type="dxa"/>
          </w:tcPr>
          <w:p w:rsidR="00D13B68" w:rsidRPr="00D13B68" w:rsidRDefault="00D13B68" w:rsidP="000212F6">
            <w:pPr>
              <w:autoSpaceDE w:val="0"/>
              <w:autoSpaceDN w:val="0"/>
              <w:adjustRightInd w:val="0"/>
              <w:ind w:firstLine="0"/>
              <w:rPr>
                <w:b/>
                <w:bCs/>
                <w:color w:val="000000"/>
                <w:sz w:val="19"/>
                <w:szCs w:val="19"/>
                <w:lang w:eastAsia="ru-RU"/>
              </w:rPr>
            </w:pPr>
            <w:r w:rsidRPr="00D13B68">
              <w:rPr>
                <w:b/>
                <w:bCs/>
                <w:color w:val="000000"/>
                <w:sz w:val="19"/>
                <w:szCs w:val="19"/>
                <w:lang w:eastAsia="ru-RU"/>
              </w:rPr>
              <w:t>Код НК 024:2023</w:t>
            </w:r>
          </w:p>
        </w:tc>
        <w:tc>
          <w:tcPr>
            <w:tcW w:w="3155" w:type="dxa"/>
          </w:tcPr>
          <w:p w:rsidR="00D13B68" w:rsidRPr="00D13B68" w:rsidRDefault="00D13B68" w:rsidP="00D13B68">
            <w:pPr>
              <w:autoSpaceDE w:val="0"/>
              <w:autoSpaceDN w:val="0"/>
              <w:adjustRightInd w:val="0"/>
              <w:ind w:firstLine="0"/>
              <w:jc w:val="center"/>
              <w:rPr>
                <w:sz w:val="19"/>
                <w:szCs w:val="19"/>
              </w:rPr>
            </w:pPr>
            <w:proofErr w:type="spellStart"/>
            <w:r w:rsidRPr="00D13B68">
              <w:rPr>
                <w:b/>
                <w:bCs/>
                <w:color w:val="000000"/>
                <w:sz w:val="19"/>
                <w:szCs w:val="19"/>
                <w:lang w:eastAsia="ru-RU"/>
              </w:rPr>
              <w:t>Медико-технічні</w:t>
            </w:r>
            <w:proofErr w:type="spellEnd"/>
            <w:r w:rsidRPr="00D13B68">
              <w:rPr>
                <w:b/>
                <w:bCs/>
                <w:color w:val="000000"/>
                <w:sz w:val="19"/>
                <w:szCs w:val="19"/>
                <w:lang w:eastAsia="ru-RU"/>
              </w:rPr>
              <w:t xml:space="preserve"> вимоги</w:t>
            </w:r>
          </w:p>
        </w:tc>
        <w:tc>
          <w:tcPr>
            <w:tcW w:w="821" w:type="dxa"/>
          </w:tcPr>
          <w:p w:rsidR="00D13B68" w:rsidRPr="00D13B68" w:rsidRDefault="00D13B68" w:rsidP="000212F6">
            <w:pPr>
              <w:autoSpaceDE w:val="0"/>
              <w:autoSpaceDN w:val="0"/>
              <w:adjustRightInd w:val="0"/>
              <w:ind w:firstLine="0"/>
              <w:rPr>
                <w:sz w:val="19"/>
                <w:szCs w:val="19"/>
              </w:rPr>
            </w:pPr>
            <w:r w:rsidRPr="00D13B68">
              <w:rPr>
                <w:b/>
                <w:bCs/>
                <w:color w:val="000000"/>
                <w:sz w:val="19"/>
                <w:szCs w:val="19"/>
                <w:lang w:eastAsia="ru-RU"/>
              </w:rPr>
              <w:t xml:space="preserve">Од. виміру </w:t>
            </w:r>
          </w:p>
        </w:tc>
        <w:tc>
          <w:tcPr>
            <w:tcW w:w="709" w:type="dxa"/>
          </w:tcPr>
          <w:p w:rsidR="00D13B68" w:rsidRPr="00D13B68" w:rsidRDefault="00D13B68" w:rsidP="000212F6">
            <w:pPr>
              <w:autoSpaceDE w:val="0"/>
              <w:autoSpaceDN w:val="0"/>
              <w:adjustRightInd w:val="0"/>
              <w:ind w:firstLine="0"/>
              <w:rPr>
                <w:sz w:val="19"/>
                <w:szCs w:val="19"/>
              </w:rPr>
            </w:pPr>
            <w:proofErr w:type="spellStart"/>
            <w:r w:rsidRPr="00D13B68">
              <w:rPr>
                <w:b/>
                <w:bCs/>
                <w:color w:val="000000"/>
                <w:sz w:val="19"/>
                <w:szCs w:val="19"/>
                <w:lang w:eastAsia="ru-RU"/>
              </w:rPr>
              <w:t>Кіл-ть</w:t>
            </w:r>
            <w:proofErr w:type="spellEnd"/>
          </w:p>
        </w:tc>
      </w:tr>
      <w:tr w:rsidR="00D13B68" w:rsidRPr="00D13B68" w:rsidTr="00D13B68">
        <w:tc>
          <w:tcPr>
            <w:tcW w:w="650" w:type="dxa"/>
          </w:tcPr>
          <w:p w:rsidR="00D13B68" w:rsidRPr="00D13B68" w:rsidRDefault="00D13B68" w:rsidP="000212F6">
            <w:pPr>
              <w:autoSpaceDE w:val="0"/>
              <w:autoSpaceDN w:val="0"/>
              <w:adjustRightInd w:val="0"/>
              <w:ind w:firstLine="0"/>
              <w:rPr>
                <w:b/>
                <w:bCs/>
                <w:color w:val="000000"/>
                <w:sz w:val="19"/>
                <w:szCs w:val="19"/>
                <w:lang w:eastAsia="ru-RU"/>
              </w:rPr>
            </w:pPr>
            <w:r w:rsidRPr="00D13B68">
              <w:rPr>
                <w:b/>
                <w:bCs/>
                <w:color w:val="000000"/>
                <w:sz w:val="19"/>
                <w:szCs w:val="19"/>
                <w:lang w:eastAsia="ru-RU"/>
              </w:rPr>
              <w:t>1</w:t>
            </w:r>
          </w:p>
        </w:tc>
        <w:tc>
          <w:tcPr>
            <w:tcW w:w="1713" w:type="dxa"/>
          </w:tcPr>
          <w:p w:rsidR="00D13B68" w:rsidRPr="00D13B68" w:rsidRDefault="00D13B68" w:rsidP="000212F6">
            <w:pPr>
              <w:autoSpaceDE w:val="0"/>
              <w:autoSpaceDN w:val="0"/>
              <w:adjustRightInd w:val="0"/>
              <w:ind w:firstLine="0"/>
              <w:rPr>
                <w:b/>
                <w:bCs/>
                <w:sz w:val="19"/>
                <w:szCs w:val="19"/>
                <w:lang w:eastAsia="ru-RU"/>
              </w:rPr>
            </w:pPr>
            <w:r w:rsidRPr="00D13B68">
              <w:rPr>
                <w:sz w:val="19"/>
                <w:szCs w:val="19"/>
              </w:rPr>
              <w:t xml:space="preserve">Ніж - </w:t>
            </w:r>
            <w:proofErr w:type="spellStart"/>
            <w:r w:rsidRPr="00D13B68">
              <w:rPr>
                <w:sz w:val="19"/>
                <w:szCs w:val="19"/>
              </w:rPr>
              <w:t>кератом</w:t>
            </w:r>
            <w:proofErr w:type="spellEnd"/>
            <w:r w:rsidRPr="00D13B68">
              <w:rPr>
                <w:sz w:val="19"/>
                <w:szCs w:val="19"/>
              </w:rPr>
              <w:t xml:space="preserve"> зігнутий </w:t>
            </w:r>
            <w:proofErr w:type="spellStart"/>
            <w:r w:rsidRPr="00D13B68">
              <w:rPr>
                <w:sz w:val="19"/>
                <w:szCs w:val="19"/>
              </w:rPr>
              <w:t>ClearCut</w:t>
            </w:r>
            <w:proofErr w:type="spellEnd"/>
            <w:r w:rsidRPr="00D13B68">
              <w:rPr>
                <w:sz w:val="19"/>
                <w:szCs w:val="19"/>
              </w:rPr>
              <w:t xml:space="preserve"> 2,75 мм з подвійною заточкою</w:t>
            </w:r>
          </w:p>
        </w:tc>
        <w:tc>
          <w:tcPr>
            <w:tcW w:w="1728" w:type="dxa"/>
          </w:tcPr>
          <w:p w:rsidR="00D13B68" w:rsidRPr="00D13B68" w:rsidRDefault="00D13B68" w:rsidP="000212F6">
            <w:pPr>
              <w:autoSpaceDE w:val="0"/>
              <w:autoSpaceDN w:val="0"/>
              <w:adjustRightInd w:val="0"/>
              <w:ind w:firstLine="0"/>
              <w:rPr>
                <w:b/>
                <w:bCs/>
                <w:sz w:val="19"/>
                <w:szCs w:val="19"/>
                <w:lang w:eastAsia="ru-RU"/>
              </w:rPr>
            </w:pPr>
            <w:r w:rsidRPr="00D13B68">
              <w:rPr>
                <w:sz w:val="19"/>
                <w:szCs w:val="19"/>
              </w:rPr>
              <w:t>33162200-5 - Інструменти для операційних блоків</w:t>
            </w:r>
          </w:p>
        </w:tc>
        <w:tc>
          <w:tcPr>
            <w:tcW w:w="1687" w:type="dxa"/>
          </w:tcPr>
          <w:p w:rsidR="00D13B68" w:rsidRPr="00D13B68" w:rsidRDefault="00D13B68" w:rsidP="00D13B68">
            <w:pPr>
              <w:autoSpaceDE w:val="0"/>
              <w:autoSpaceDN w:val="0"/>
              <w:adjustRightInd w:val="0"/>
              <w:ind w:right="-108" w:firstLine="0"/>
              <w:rPr>
                <w:b/>
                <w:bCs/>
                <w:sz w:val="19"/>
                <w:szCs w:val="19"/>
                <w:lang w:eastAsia="ru-RU"/>
              </w:rPr>
            </w:pPr>
            <w:r w:rsidRPr="00D13B68">
              <w:rPr>
                <w:sz w:val="19"/>
                <w:szCs w:val="19"/>
              </w:rPr>
              <w:t>46741 - Офтальмологічний ніж одноразового використання</w:t>
            </w:r>
          </w:p>
        </w:tc>
        <w:tc>
          <w:tcPr>
            <w:tcW w:w="3155" w:type="dxa"/>
          </w:tcPr>
          <w:p w:rsidR="00D13B68" w:rsidRPr="00D13B68" w:rsidRDefault="00D13B68" w:rsidP="000212F6">
            <w:pPr>
              <w:ind w:firstLine="0"/>
              <w:rPr>
                <w:color w:val="222222"/>
                <w:sz w:val="19"/>
                <w:szCs w:val="19"/>
              </w:rPr>
            </w:pPr>
            <w:proofErr w:type="spellStart"/>
            <w:r w:rsidRPr="00D13B68">
              <w:rPr>
                <w:color w:val="222222"/>
                <w:sz w:val="19"/>
                <w:szCs w:val="19"/>
              </w:rPr>
              <w:t>Ніж-кератом</w:t>
            </w:r>
            <w:proofErr w:type="spellEnd"/>
            <w:r w:rsidRPr="00D13B68">
              <w:rPr>
                <w:color w:val="222222"/>
                <w:sz w:val="19"/>
                <w:szCs w:val="19"/>
              </w:rPr>
              <w:t xml:space="preserve"> офтальмологічний з цільною рукояткою, зігнутий. Ріжуча частина виконана по технології </w:t>
            </w:r>
            <w:proofErr w:type="spellStart"/>
            <w:r w:rsidRPr="00D13B68">
              <w:rPr>
                <w:color w:val="222222"/>
                <w:sz w:val="19"/>
                <w:szCs w:val="19"/>
              </w:rPr>
              <w:t>ClearCut</w:t>
            </w:r>
            <w:proofErr w:type="spellEnd"/>
            <w:r w:rsidRPr="00D13B68">
              <w:rPr>
                <w:color w:val="222222"/>
                <w:sz w:val="19"/>
                <w:szCs w:val="19"/>
              </w:rPr>
              <w:t>. Двобічна заточка.</w:t>
            </w:r>
          </w:p>
          <w:p w:rsidR="00D13B68" w:rsidRPr="00D13B68" w:rsidRDefault="00D13B68" w:rsidP="000212F6">
            <w:pPr>
              <w:autoSpaceDE w:val="0"/>
              <w:autoSpaceDN w:val="0"/>
              <w:adjustRightInd w:val="0"/>
              <w:ind w:firstLine="0"/>
              <w:rPr>
                <w:b/>
                <w:bCs/>
                <w:sz w:val="19"/>
                <w:szCs w:val="19"/>
                <w:lang w:eastAsia="ru-RU"/>
              </w:rPr>
            </w:pPr>
            <w:r w:rsidRPr="00D13B68">
              <w:rPr>
                <w:color w:val="222222"/>
                <w:sz w:val="19"/>
                <w:szCs w:val="19"/>
              </w:rPr>
              <w:t xml:space="preserve">Розмір ріжучої </w:t>
            </w:r>
            <w:proofErr w:type="spellStart"/>
            <w:r w:rsidRPr="00D13B68">
              <w:rPr>
                <w:color w:val="222222"/>
                <w:sz w:val="19"/>
                <w:szCs w:val="19"/>
              </w:rPr>
              <w:t>поверхні–</w:t>
            </w:r>
            <w:proofErr w:type="spellEnd"/>
            <w:r w:rsidRPr="00D13B68">
              <w:rPr>
                <w:color w:val="222222"/>
                <w:sz w:val="19"/>
                <w:szCs w:val="19"/>
              </w:rPr>
              <w:t xml:space="preserve"> 2,75мм, що визначає розмір мікрохірургічних інструментів, що будуть використовуватись та техніку екстракції катаракти. Ніж відкалібрований під використання </w:t>
            </w:r>
            <w:proofErr w:type="spellStart"/>
            <w:r w:rsidRPr="00D13B68">
              <w:rPr>
                <w:color w:val="222222"/>
                <w:sz w:val="19"/>
                <w:szCs w:val="19"/>
              </w:rPr>
              <w:t>мікронаконечників</w:t>
            </w:r>
            <w:proofErr w:type="spellEnd"/>
            <w:r w:rsidRPr="00D13B68">
              <w:rPr>
                <w:color w:val="222222"/>
                <w:sz w:val="19"/>
                <w:szCs w:val="19"/>
              </w:rPr>
              <w:t xml:space="preserve"> </w:t>
            </w:r>
            <w:proofErr w:type="spellStart"/>
            <w:r w:rsidRPr="00D13B68">
              <w:rPr>
                <w:color w:val="222222"/>
                <w:sz w:val="19"/>
                <w:szCs w:val="19"/>
              </w:rPr>
              <w:t>факоемульсифікатора</w:t>
            </w:r>
            <w:proofErr w:type="spellEnd"/>
            <w:r w:rsidRPr="00D13B68">
              <w:rPr>
                <w:color w:val="222222"/>
                <w:sz w:val="19"/>
                <w:szCs w:val="19"/>
              </w:rPr>
              <w:t xml:space="preserve"> </w:t>
            </w:r>
            <w:r w:rsidRPr="00D13B68">
              <w:rPr>
                <w:color w:val="222222"/>
                <w:sz w:val="19"/>
                <w:szCs w:val="19"/>
                <w:lang w:val="en-US"/>
              </w:rPr>
              <w:t>Alcon</w:t>
            </w:r>
            <w:r w:rsidRPr="00D13B68">
              <w:rPr>
                <w:color w:val="222222"/>
                <w:sz w:val="19"/>
                <w:szCs w:val="19"/>
              </w:rPr>
              <w:t xml:space="preserve">. Ніж одноразовий, стерильний, в індивідуальній упаковці. </w:t>
            </w:r>
            <w:proofErr w:type="spellStart"/>
            <w:r w:rsidRPr="00D13B68">
              <w:rPr>
                <w:color w:val="222222"/>
                <w:sz w:val="19"/>
                <w:szCs w:val="19"/>
              </w:rPr>
              <w:t>Стерилизація</w:t>
            </w:r>
            <w:proofErr w:type="spellEnd"/>
            <w:r w:rsidRPr="00D13B68">
              <w:rPr>
                <w:color w:val="222222"/>
                <w:sz w:val="19"/>
                <w:szCs w:val="19"/>
              </w:rPr>
              <w:t xml:space="preserve"> газова. Упаковка складається з 6 ножів</w:t>
            </w:r>
          </w:p>
        </w:tc>
        <w:tc>
          <w:tcPr>
            <w:tcW w:w="821" w:type="dxa"/>
          </w:tcPr>
          <w:p w:rsidR="00D13B68" w:rsidRPr="00D13B68" w:rsidRDefault="00D13B68" w:rsidP="000212F6">
            <w:pPr>
              <w:autoSpaceDE w:val="0"/>
              <w:autoSpaceDN w:val="0"/>
              <w:adjustRightInd w:val="0"/>
              <w:ind w:firstLine="0"/>
              <w:rPr>
                <w:b/>
                <w:bCs/>
                <w:sz w:val="19"/>
                <w:szCs w:val="19"/>
                <w:lang w:eastAsia="ru-RU"/>
              </w:rPr>
            </w:pPr>
          </w:p>
        </w:tc>
        <w:tc>
          <w:tcPr>
            <w:tcW w:w="709" w:type="dxa"/>
          </w:tcPr>
          <w:p w:rsidR="00D13B68" w:rsidRPr="00D13B68" w:rsidRDefault="00D13B68" w:rsidP="000212F6">
            <w:pPr>
              <w:autoSpaceDE w:val="0"/>
              <w:autoSpaceDN w:val="0"/>
              <w:adjustRightInd w:val="0"/>
              <w:ind w:firstLine="0"/>
              <w:rPr>
                <w:b/>
                <w:bCs/>
                <w:sz w:val="19"/>
                <w:szCs w:val="19"/>
                <w:lang w:eastAsia="ru-RU"/>
              </w:rPr>
            </w:pPr>
          </w:p>
        </w:tc>
      </w:tr>
      <w:tr w:rsidR="00D13B68" w:rsidRPr="00D13B68" w:rsidTr="00D13B68">
        <w:tc>
          <w:tcPr>
            <w:tcW w:w="650" w:type="dxa"/>
          </w:tcPr>
          <w:p w:rsidR="00D13B68" w:rsidRPr="00D13B68" w:rsidRDefault="00D13B68" w:rsidP="000212F6">
            <w:pPr>
              <w:autoSpaceDE w:val="0"/>
              <w:autoSpaceDN w:val="0"/>
              <w:adjustRightInd w:val="0"/>
              <w:ind w:firstLine="0"/>
              <w:rPr>
                <w:b/>
                <w:bCs/>
                <w:color w:val="000000"/>
                <w:sz w:val="19"/>
                <w:szCs w:val="19"/>
                <w:lang w:eastAsia="ru-RU"/>
              </w:rPr>
            </w:pPr>
            <w:r w:rsidRPr="00D13B68">
              <w:rPr>
                <w:b/>
                <w:bCs/>
                <w:color w:val="000000"/>
                <w:sz w:val="19"/>
                <w:szCs w:val="19"/>
                <w:lang w:eastAsia="ru-RU"/>
              </w:rPr>
              <w:t>2</w:t>
            </w:r>
          </w:p>
        </w:tc>
        <w:tc>
          <w:tcPr>
            <w:tcW w:w="1713" w:type="dxa"/>
          </w:tcPr>
          <w:p w:rsidR="00D13B68" w:rsidRPr="00D13B68" w:rsidRDefault="00D13B68" w:rsidP="000212F6">
            <w:pPr>
              <w:autoSpaceDE w:val="0"/>
              <w:autoSpaceDN w:val="0"/>
              <w:adjustRightInd w:val="0"/>
              <w:ind w:firstLine="0"/>
              <w:rPr>
                <w:sz w:val="19"/>
                <w:szCs w:val="19"/>
              </w:rPr>
            </w:pPr>
            <w:r w:rsidRPr="00D13B68">
              <w:rPr>
                <w:sz w:val="19"/>
                <w:szCs w:val="19"/>
              </w:rPr>
              <w:t xml:space="preserve">Ніж </w:t>
            </w:r>
            <w:proofErr w:type="spellStart"/>
            <w:r w:rsidRPr="00D13B68">
              <w:rPr>
                <w:sz w:val="19"/>
                <w:szCs w:val="19"/>
              </w:rPr>
              <w:t>ClearCut</w:t>
            </w:r>
            <w:proofErr w:type="spellEnd"/>
            <w:r w:rsidRPr="00D13B68">
              <w:rPr>
                <w:sz w:val="19"/>
                <w:szCs w:val="19"/>
              </w:rPr>
              <w:t xml:space="preserve"> </w:t>
            </w:r>
            <w:proofErr w:type="spellStart"/>
            <w:r w:rsidRPr="00D13B68">
              <w:rPr>
                <w:sz w:val="19"/>
                <w:szCs w:val="19"/>
              </w:rPr>
              <w:t>Sideport</w:t>
            </w:r>
            <w:proofErr w:type="spellEnd"/>
            <w:r w:rsidRPr="00D13B68">
              <w:rPr>
                <w:sz w:val="19"/>
                <w:szCs w:val="19"/>
              </w:rPr>
              <w:t xml:space="preserve"> зігнутий з подвійною заточкою 1,2 мм</w:t>
            </w:r>
          </w:p>
        </w:tc>
        <w:tc>
          <w:tcPr>
            <w:tcW w:w="1728" w:type="dxa"/>
          </w:tcPr>
          <w:p w:rsidR="00D13B68" w:rsidRPr="00D13B68" w:rsidRDefault="00D13B68" w:rsidP="000212F6">
            <w:pPr>
              <w:autoSpaceDE w:val="0"/>
              <w:autoSpaceDN w:val="0"/>
              <w:adjustRightInd w:val="0"/>
              <w:ind w:firstLine="0"/>
              <w:rPr>
                <w:sz w:val="19"/>
                <w:szCs w:val="19"/>
              </w:rPr>
            </w:pPr>
            <w:r w:rsidRPr="00D13B68">
              <w:rPr>
                <w:sz w:val="19"/>
                <w:szCs w:val="19"/>
              </w:rPr>
              <w:t>33162200-5 - Інструменти для операційних блоків</w:t>
            </w:r>
          </w:p>
        </w:tc>
        <w:tc>
          <w:tcPr>
            <w:tcW w:w="1687" w:type="dxa"/>
          </w:tcPr>
          <w:p w:rsidR="00D13B68" w:rsidRPr="00D13B68" w:rsidRDefault="00D13B68" w:rsidP="000212F6">
            <w:pPr>
              <w:autoSpaceDE w:val="0"/>
              <w:autoSpaceDN w:val="0"/>
              <w:adjustRightInd w:val="0"/>
              <w:ind w:firstLine="0"/>
              <w:rPr>
                <w:sz w:val="19"/>
                <w:szCs w:val="19"/>
              </w:rPr>
            </w:pPr>
            <w:r w:rsidRPr="00D13B68">
              <w:rPr>
                <w:sz w:val="19"/>
                <w:szCs w:val="19"/>
              </w:rPr>
              <w:t>46741 - Офтальмологічний ніж одноразового використання</w:t>
            </w:r>
          </w:p>
        </w:tc>
        <w:tc>
          <w:tcPr>
            <w:tcW w:w="3155" w:type="dxa"/>
          </w:tcPr>
          <w:p w:rsidR="00D13B68" w:rsidRPr="00D13B68" w:rsidRDefault="00D13B68" w:rsidP="000212F6">
            <w:pPr>
              <w:autoSpaceDE w:val="0"/>
              <w:autoSpaceDN w:val="0"/>
              <w:adjustRightInd w:val="0"/>
              <w:ind w:firstLine="0"/>
              <w:rPr>
                <w:b/>
                <w:bCs/>
                <w:sz w:val="19"/>
                <w:szCs w:val="19"/>
                <w:lang w:eastAsia="ru-RU"/>
              </w:rPr>
            </w:pPr>
            <w:r w:rsidRPr="00D13B68">
              <w:rPr>
                <w:sz w:val="19"/>
                <w:szCs w:val="19"/>
              </w:rPr>
              <w:t>Ніж офтальмологічний з цільною рукояткою, зігнутий, розмір ножа – 1,2 мм.</w:t>
            </w:r>
            <w:r w:rsidRPr="00D13B68">
              <w:rPr>
                <w:color w:val="231F20"/>
                <w:sz w:val="19"/>
                <w:szCs w:val="19"/>
              </w:rPr>
              <w:t xml:space="preserve"> Ріжуча частина виконана по технології </w:t>
            </w:r>
            <w:proofErr w:type="spellStart"/>
            <w:r w:rsidRPr="00D13B68">
              <w:rPr>
                <w:sz w:val="19"/>
                <w:szCs w:val="19"/>
                <w:lang w:val="en-US"/>
              </w:rPr>
              <w:t>ClearCut</w:t>
            </w:r>
            <w:proofErr w:type="spellEnd"/>
            <w:r w:rsidRPr="00D13B68">
              <w:rPr>
                <w:color w:val="231F20"/>
                <w:sz w:val="19"/>
                <w:szCs w:val="19"/>
              </w:rPr>
              <w:t xml:space="preserve"> з подвійною заточкою. Ніж одноразовий, стерильний, в індивідуальній упаковці. Ніж відкалібрований під використання </w:t>
            </w:r>
            <w:proofErr w:type="spellStart"/>
            <w:r w:rsidRPr="00D13B68">
              <w:rPr>
                <w:color w:val="231F20"/>
                <w:sz w:val="19"/>
                <w:szCs w:val="19"/>
              </w:rPr>
              <w:t>мікронаконечників</w:t>
            </w:r>
            <w:proofErr w:type="spellEnd"/>
            <w:r w:rsidRPr="00D13B68">
              <w:rPr>
                <w:color w:val="231F20"/>
                <w:sz w:val="19"/>
                <w:szCs w:val="19"/>
              </w:rPr>
              <w:t xml:space="preserve"> </w:t>
            </w:r>
            <w:proofErr w:type="spellStart"/>
            <w:r w:rsidRPr="00D13B68">
              <w:rPr>
                <w:color w:val="231F20"/>
                <w:sz w:val="19"/>
                <w:szCs w:val="19"/>
              </w:rPr>
              <w:lastRenderedPageBreak/>
              <w:t>факоемульсифікатора</w:t>
            </w:r>
            <w:proofErr w:type="spellEnd"/>
            <w:r w:rsidRPr="00D13B68">
              <w:rPr>
                <w:color w:val="231F20"/>
                <w:sz w:val="19"/>
                <w:szCs w:val="19"/>
              </w:rPr>
              <w:t xml:space="preserve"> </w:t>
            </w:r>
            <w:r w:rsidRPr="00D13B68">
              <w:rPr>
                <w:color w:val="231F20"/>
                <w:sz w:val="19"/>
                <w:szCs w:val="19"/>
                <w:lang w:val="en-US"/>
              </w:rPr>
              <w:t>Alcon</w:t>
            </w:r>
            <w:r w:rsidRPr="00D13B68">
              <w:rPr>
                <w:color w:val="231F20"/>
                <w:sz w:val="19"/>
                <w:szCs w:val="19"/>
              </w:rPr>
              <w:t>. Упаковка складається з 6 ножів.</w:t>
            </w:r>
          </w:p>
        </w:tc>
        <w:tc>
          <w:tcPr>
            <w:tcW w:w="821" w:type="dxa"/>
          </w:tcPr>
          <w:p w:rsidR="00D13B68" w:rsidRPr="00D13B68" w:rsidRDefault="00D13B68" w:rsidP="000212F6">
            <w:pPr>
              <w:autoSpaceDE w:val="0"/>
              <w:autoSpaceDN w:val="0"/>
              <w:adjustRightInd w:val="0"/>
              <w:ind w:firstLine="0"/>
              <w:rPr>
                <w:b/>
                <w:bCs/>
                <w:sz w:val="19"/>
                <w:szCs w:val="19"/>
                <w:lang w:eastAsia="ru-RU"/>
              </w:rPr>
            </w:pPr>
          </w:p>
        </w:tc>
        <w:tc>
          <w:tcPr>
            <w:tcW w:w="709" w:type="dxa"/>
          </w:tcPr>
          <w:p w:rsidR="00D13B68" w:rsidRPr="00D13B68" w:rsidRDefault="00D13B68" w:rsidP="000212F6">
            <w:pPr>
              <w:autoSpaceDE w:val="0"/>
              <w:autoSpaceDN w:val="0"/>
              <w:adjustRightInd w:val="0"/>
              <w:ind w:firstLine="0"/>
              <w:rPr>
                <w:b/>
                <w:bCs/>
                <w:sz w:val="19"/>
                <w:szCs w:val="19"/>
                <w:lang w:eastAsia="ru-RU"/>
              </w:rPr>
            </w:pPr>
          </w:p>
        </w:tc>
      </w:tr>
      <w:tr w:rsidR="00D13B68" w:rsidRPr="00D13B68" w:rsidTr="00D13B68">
        <w:tc>
          <w:tcPr>
            <w:tcW w:w="650" w:type="dxa"/>
          </w:tcPr>
          <w:p w:rsidR="00D13B68" w:rsidRPr="00D13B68" w:rsidRDefault="00D13B68" w:rsidP="000212F6">
            <w:pPr>
              <w:autoSpaceDE w:val="0"/>
              <w:autoSpaceDN w:val="0"/>
              <w:adjustRightInd w:val="0"/>
              <w:ind w:firstLine="0"/>
              <w:rPr>
                <w:b/>
                <w:bCs/>
                <w:color w:val="000000"/>
                <w:sz w:val="19"/>
                <w:szCs w:val="19"/>
                <w:lang w:eastAsia="ru-RU"/>
              </w:rPr>
            </w:pPr>
            <w:r w:rsidRPr="00D13B68">
              <w:rPr>
                <w:b/>
                <w:bCs/>
                <w:color w:val="000000"/>
                <w:sz w:val="19"/>
                <w:szCs w:val="19"/>
                <w:lang w:eastAsia="ru-RU"/>
              </w:rPr>
              <w:lastRenderedPageBreak/>
              <w:t>3</w:t>
            </w:r>
          </w:p>
        </w:tc>
        <w:tc>
          <w:tcPr>
            <w:tcW w:w="1713" w:type="dxa"/>
          </w:tcPr>
          <w:p w:rsidR="00D13B68" w:rsidRPr="00D13B68" w:rsidRDefault="00D13B68" w:rsidP="000212F6">
            <w:pPr>
              <w:autoSpaceDE w:val="0"/>
              <w:autoSpaceDN w:val="0"/>
              <w:adjustRightInd w:val="0"/>
              <w:ind w:firstLine="0"/>
              <w:rPr>
                <w:sz w:val="19"/>
                <w:szCs w:val="19"/>
              </w:rPr>
            </w:pPr>
            <w:r w:rsidRPr="00D13B68">
              <w:rPr>
                <w:sz w:val="19"/>
                <w:szCs w:val="19"/>
              </w:rPr>
              <w:t xml:space="preserve">Картридж В системи </w:t>
            </w:r>
            <w:proofErr w:type="spellStart"/>
            <w:r w:rsidRPr="00D13B68">
              <w:rPr>
                <w:sz w:val="19"/>
                <w:szCs w:val="19"/>
              </w:rPr>
              <w:t>Monarch</w:t>
            </w:r>
            <w:proofErr w:type="spellEnd"/>
            <w:r w:rsidRPr="00D13B68">
              <w:rPr>
                <w:sz w:val="19"/>
                <w:szCs w:val="19"/>
              </w:rPr>
              <w:t>® II</w:t>
            </w:r>
          </w:p>
        </w:tc>
        <w:tc>
          <w:tcPr>
            <w:tcW w:w="1728" w:type="dxa"/>
          </w:tcPr>
          <w:p w:rsidR="00D13B68" w:rsidRPr="00D13B68" w:rsidRDefault="00D13B68" w:rsidP="000212F6">
            <w:pPr>
              <w:autoSpaceDE w:val="0"/>
              <w:autoSpaceDN w:val="0"/>
              <w:adjustRightInd w:val="0"/>
              <w:ind w:firstLine="0"/>
              <w:rPr>
                <w:sz w:val="19"/>
                <w:szCs w:val="19"/>
              </w:rPr>
            </w:pPr>
            <w:r w:rsidRPr="00D13B68">
              <w:rPr>
                <w:sz w:val="19"/>
                <w:szCs w:val="19"/>
              </w:rPr>
              <w:t>33162200-5 - Інструменти для операційних блоків</w:t>
            </w:r>
          </w:p>
        </w:tc>
        <w:tc>
          <w:tcPr>
            <w:tcW w:w="1687" w:type="dxa"/>
          </w:tcPr>
          <w:p w:rsidR="00D13B68" w:rsidRPr="00D13B68" w:rsidRDefault="00D13B68" w:rsidP="000212F6">
            <w:pPr>
              <w:autoSpaceDE w:val="0"/>
              <w:autoSpaceDN w:val="0"/>
              <w:adjustRightInd w:val="0"/>
              <w:ind w:firstLine="0"/>
              <w:rPr>
                <w:sz w:val="19"/>
                <w:szCs w:val="19"/>
              </w:rPr>
            </w:pPr>
            <w:r w:rsidRPr="00D13B68">
              <w:rPr>
                <w:sz w:val="19"/>
                <w:szCs w:val="19"/>
              </w:rPr>
              <w:t xml:space="preserve">47726 — Картридж для введення </w:t>
            </w:r>
            <w:proofErr w:type="spellStart"/>
            <w:r w:rsidRPr="00D13B68">
              <w:rPr>
                <w:sz w:val="19"/>
                <w:szCs w:val="19"/>
              </w:rPr>
              <w:t>інтраокулярної</w:t>
            </w:r>
            <w:proofErr w:type="spellEnd"/>
            <w:r w:rsidRPr="00D13B68">
              <w:rPr>
                <w:sz w:val="19"/>
                <w:szCs w:val="19"/>
              </w:rPr>
              <w:t xml:space="preserve"> лінзи</w:t>
            </w:r>
          </w:p>
        </w:tc>
        <w:tc>
          <w:tcPr>
            <w:tcW w:w="3155" w:type="dxa"/>
          </w:tcPr>
          <w:p w:rsidR="00D13B68" w:rsidRPr="00D13B68" w:rsidRDefault="00D13B68" w:rsidP="000212F6">
            <w:pPr>
              <w:autoSpaceDE w:val="0"/>
              <w:autoSpaceDN w:val="0"/>
              <w:adjustRightInd w:val="0"/>
              <w:ind w:firstLine="0"/>
              <w:rPr>
                <w:b/>
                <w:bCs/>
                <w:sz w:val="19"/>
                <w:szCs w:val="19"/>
                <w:lang w:eastAsia="ru-RU"/>
              </w:rPr>
            </w:pPr>
            <w:r w:rsidRPr="00D13B68">
              <w:rPr>
                <w:sz w:val="19"/>
                <w:szCs w:val="19"/>
              </w:rPr>
              <w:t xml:space="preserve">Картридж  для імплантації гнучких </w:t>
            </w:r>
            <w:proofErr w:type="spellStart"/>
            <w:r w:rsidRPr="00D13B68">
              <w:rPr>
                <w:sz w:val="19"/>
                <w:szCs w:val="19"/>
              </w:rPr>
              <w:t>інтраокулярних</w:t>
            </w:r>
            <w:proofErr w:type="spellEnd"/>
            <w:r w:rsidRPr="00D13B68">
              <w:rPr>
                <w:sz w:val="19"/>
                <w:szCs w:val="19"/>
              </w:rPr>
              <w:t xml:space="preserve"> лінз після видалення катаракти, одноразового використання. </w:t>
            </w:r>
            <w:proofErr w:type="spellStart"/>
            <w:r w:rsidRPr="00D13B68">
              <w:rPr>
                <w:sz w:val="19"/>
                <w:szCs w:val="19"/>
              </w:rPr>
              <w:t>Суміснісний</w:t>
            </w:r>
            <w:proofErr w:type="spellEnd"/>
            <w:r w:rsidRPr="00D13B68">
              <w:rPr>
                <w:sz w:val="19"/>
                <w:szCs w:val="19"/>
              </w:rPr>
              <w:t xml:space="preserve"> з системою </w:t>
            </w:r>
            <w:proofErr w:type="spellStart"/>
            <w:r w:rsidRPr="00D13B68">
              <w:rPr>
                <w:sz w:val="19"/>
                <w:szCs w:val="19"/>
                <w:lang w:val="en-US"/>
              </w:rPr>
              <w:t>MonarchII</w:t>
            </w:r>
            <w:proofErr w:type="spellEnd"/>
          </w:p>
        </w:tc>
        <w:tc>
          <w:tcPr>
            <w:tcW w:w="821" w:type="dxa"/>
          </w:tcPr>
          <w:p w:rsidR="00D13B68" w:rsidRPr="00D13B68" w:rsidRDefault="00D13B68" w:rsidP="000212F6">
            <w:pPr>
              <w:autoSpaceDE w:val="0"/>
              <w:autoSpaceDN w:val="0"/>
              <w:adjustRightInd w:val="0"/>
              <w:ind w:firstLine="0"/>
              <w:rPr>
                <w:b/>
                <w:bCs/>
                <w:sz w:val="19"/>
                <w:szCs w:val="19"/>
                <w:lang w:eastAsia="ru-RU"/>
              </w:rPr>
            </w:pPr>
          </w:p>
        </w:tc>
        <w:tc>
          <w:tcPr>
            <w:tcW w:w="709" w:type="dxa"/>
          </w:tcPr>
          <w:p w:rsidR="00D13B68" w:rsidRPr="00D13B68" w:rsidRDefault="00D13B68" w:rsidP="000212F6">
            <w:pPr>
              <w:autoSpaceDE w:val="0"/>
              <w:autoSpaceDN w:val="0"/>
              <w:adjustRightInd w:val="0"/>
              <w:ind w:firstLine="0"/>
              <w:rPr>
                <w:b/>
                <w:bCs/>
                <w:sz w:val="19"/>
                <w:szCs w:val="19"/>
                <w:lang w:eastAsia="ru-RU"/>
              </w:rPr>
            </w:pPr>
          </w:p>
        </w:tc>
      </w:tr>
    </w:tbl>
    <w:p w:rsidR="00D13B68" w:rsidRPr="00E54D43" w:rsidRDefault="00D13B68" w:rsidP="00D13B68">
      <w:pPr>
        <w:autoSpaceDE w:val="0"/>
        <w:autoSpaceDN w:val="0"/>
        <w:adjustRightInd w:val="0"/>
        <w:spacing w:line="240" w:lineRule="auto"/>
        <w:rPr>
          <w:b/>
          <w:bCs/>
          <w:color w:val="000000"/>
        </w:rPr>
      </w:pPr>
    </w:p>
    <w:p w:rsidR="004E5843" w:rsidRPr="00C36D13" w:rsidRDefault="00C36D13">
      <w:pPr>
        <w:rPr>
          <w:rFonts w:eastAsia="Courier New"/>
          <w:lang w:val="x-none" w:eastAsia="x-none"/>
        </w:rPr>
      </w:pPr>
      <w:r>
        <w:rPr>
          <w:rFonts w:eastAsia="Courier New"/>
          <w:lang w:eastAsia="x-none"/>
        </w:rPr>
        <w:t>5</w:t>
      </w:r>
      <w:r w:rsidRPr="00C36D13">
        <w:rPr>
          <w:rFonts w:eastAsia="Courier New"/>
          <w:lang w:val="x-none" w:eastAsia="x-none"/>
        </w:rPr>
        <w:t xml:space="preserve">. </w:t>
      </w:r>
      <w:r w:rsidRPr="00C36D13">
        <w:rPr>
          <w:rFonts w:eastAsia="Courier New"/>
          <w:b/>
          <w:lang w:val="x-none" w:eastAsia="x-none"/>
        </w:rPr>
        <w:t>Обґрунтування очікуваної вартості предмета закупівлі</w:t>
      </w:r>
      <w:r w:rsidRPr="00C36D13">
        <w:rPr>
          <w:rFonts w:eastAsia="Courier New"/>
          <w:lang w:val="x-none" w:eastAsia="x-none"/>
        </w:rPr>
        <w:t>: визначено відповідно до наказу Міністерства розвитку економіки, торгівлі та сільського господарства України “Про затвердження примірної методики визначення очікуваної вартості предмета закупівлі» від 18.02.2020 № 275 (зі змінами). При розрахунку очікуваної вартості (ОВ) закупівлі послуг застосовано метод порівняння ринкових цін, отриманих з відкритих джерел інформації, а саме метод порівняння ринкових цін враховуючи інформацію з отриманих цінових пропозицій</w:t>
      </w:r>
    </w:p>
    <w:sectPr w:rsidR="004E5843" w:rsidRPr="00C36D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426E8"/>
    <w:multiLevelType w:val="hybridMultilevel"/>
    <w:tmpl w:val="979CC77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68"/>
    <w:rsid w:val="004E5843"/>
    <w:rsid w:val="00C25572"/>
    <w:rsid w:val="00C36D13"/>
    <w:rsid w:val="00D13B68"/>
    <w:rsid w:val="00D42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B68"/>
    <w:pPr>
      <w:spacing w:after="0"/>
      <w:ind w:firstLine="567"/>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68"/>
    <w:pPr>
      <w:spacing w:after="0" w:line="240" w:lineRule="auto"/>
      <w:ind w:firstLine="567"/>
      <w:jc w:val="both"/>
    </w:pPr>
    <w:rPr>
      <w:rFonts w:ascii="Times New Roman" w:eastAsia="Times New Roman" w:hAnsi="Times New Roman"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D13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lang w:val="x-none" w:eastAsia="x-none"/>
    </w:rPr>
  </w:style>
  <w:style w:type="character" w:customStyle="1" w:styleId="HTML0">
    <w:name w:val="Стандартный HTML Знак"/>
    <w:basedOn w:val="a0"/>
    <w:link w:val="HTML"/>
    <w:uiPriority w:val="99"/>
    <w:rsid w:val="00D13B68"/>
    <w:rPr>
      <w:rFonts w:ascii="Courier New" w:eastAsia="Courier New" w:hAnsi="Courier New"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B68"/>
    <w:pPr>
      <w:spacing w:after="0"/>
      <w:ind w:firstLine="567"/>
      <w:jc w:val="both"/>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68"/>
    <w:pPr>
      <w:spacing w:after="0" w:line="240" w:lineRule="auto"/>
      <w:ind w:firstLine="567"/>
      <w:jc w:val="both"/>
    </w:pPr>
    <w:rPr>
      <w:rFonts w:ascii="Times New Roman" w:eastAsia="Times New Roman" w:hAnsi="Times New Roman" w:cs="Times New Roman"/>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D13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lang w:val="x-none" w:eastAsia="x-none"/>
    </w:rPr>
  </w:style>
  <w:style w:type="character" w:customStyle="1" w:styleId="HTML0">
    <w:name w:val="Стандартный HTML Знак"/>
    <w:basedOn w:val="a0"/>
    <w:link w:val="HTML"/>
    <w:uiPriority w:val="99"/>
    <w:rsid w:val="00D13B68"/>
    <w:rPr>
      <w:rFonts w:ascii="Courier New" w:eastAsia="Courier New" w:hAnsi="Courier New"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2255</Words>
  <Characters>1286</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LocalUser</cp:lastModifiedBy>
  <cp:revision>4</cp:revision>
  <dcterms:created xsi:type="dcterms:W3CDTF">2023-10-03T07:36:00Z</dcterms:created>
  <dcterms:modified xsi:type="dcterms:W3CDTF">2023-10-03T09:15:00Z</dcterms:modified>
</cp:coreProperties>
</file>