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43" w:rsidRDefault="00243D43" w:rsidP="00243D43">
      <w:pPr>
        <w:jc w:val="center"/>
        <w:rPr>
          <w:b/>
          <w:bCs/>
          <w:u w:val="single"/>
        </w:rPr>
      </w:pPr>
      <w:r w:rsidRPr="00134B27">
        <w:rPr>
          <w:b/>
          <w:bCs/>
          <w:u w:val="single"/>
        </w:rPr>
        <w:t xml:space="preserve">Комунальне некомерційне підприємство «Міська клінічна лікарня №14 </w:t>
      </w:r>
      <w:proofErr w:type="spellStart"/>
      <w:r w:rsidRPr="00134B27">
        <w:rPr>
          <w:b/>
          <w:bCs/>
          <w:u w:val="single"/>
        </w:rPr>
        <w:t>ім.проф.Л.Л.Гіршмана</w:t>
      </w:r>
      <w:proofErr w:type="spellEnd"/>
      <w:r w:rsidRPr="00134B27">
        <w:rPr>
          <w:b/>
          <w:bCs/>
          <w:u w:val="single"/>
        </w:rPr>
        <w:t>» Харківської міської ради</w:t>
      </w:r>
    </w:p>
    <w:p w:rsidR="00243D43" w:rsidRPr="00134B27" w:rsidRDefault="00243D43" w:rsidP="00243D43">
      <w:pPr>
        <w:jc w:val="center"/>
        <w:rPr>
          <w:b/>
          <w:bCs/>
          <w:u w:val="single"/>
        </w:rPr>
      </w:pPr>
    </w:p>
    <w:p w:rsidR="00243D43" w:rsidRPr="00134B27" w:rsidRDefault="00243D43" w:rsidP="00243D43">
      <w:r w:rsidRPr="00134B27">
        <w:t xml:space="preserve"> 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за результатами процедури закупівлі – відкриті торги, початок проведення процедури </w:t>
      </w:r>
      <w:r>
        <w:t xml:space="preserve">жовтень </w:t>
      </w:r>
      <w:r w:rsidRPr="00134B27">
        <w:t xml:space="preserve">2023 року </w:t>
      </w:r>
    </w:p>
    <w:p w:rsidR="00243D43" w:rsidRPr="00134B27" w:rsidRDefault="00243D43" w:rsidP="00243D43">
      <w:r w:rsidRPr="00134B27">
        <w:t>З метою прозорого, ефективного та раціонального використання державних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Кабінету Міністрів України від 16.12.2020 року №1266, що набрав чинності 19.12.2020 року, про внесення змін до постанови Кабінету Міністрів України від 11.10.2016 року №710 «Про ефективне використання державних коштів»:</w:t>
      </w:r>
    </w:p>
    <w:p w:rsidR="00243D43" w:rsidRDefault="00243D43" w:rsidP="00243D43">
      <w:pPr>
        <w:spacing w:line="240" w:lineRule="auto"/>
        <w:ind w:firstLine="720"/>
        <w:jc w:val="center"/>
        <w:rPr>
          <w:b/>
        </w:rPr>
      </w:pPr>
    </w:p>
    <w:p w:rsidR="00243D43" w:rsidRPr="00E54D43" w:rsidRDefault="00243D43" w:rsidP="00243D43">
      <w:pPr>
        <w:spacing w:line="240" w:lineRule="auto"/>
        <w:ind w:firstLine="720"/>
        <w:jc w:val="center"/>
      </w:pPr>
      <w:r w:rsidRPr="00E54D43">
        <w:rPr>
          <w:b/>
        </w:rPr>
        <w:t>ІНФОРМАЦІЯ ПРО НЕОБХІДНІ ТЕХНІЧНІ, ЯКІСНІ ТА КІЛЬКІСНІ ХАРАКТЕРИСТИКИ ПРЕДМЕТА ЗАКУПІВЛІ</w:t>
      </w:r>
    </w:p>
    <w:p w:rsidR="00243D43" w:rsidRPr="00E54D43" w:rsidRDefault="00243D43" w:rsidP="00243D43">
      <w:pPr>
        <w:widowControl w:val="0"/>
        <w:spacing w:line="240" w:lineRule="auto"/>
        <w:rPr>
          <w:b/>
          <w:bCs/>
        </w:rPr>
      </w:pPr>
    </w:p>
    <w:p w:rsidR="00243D43" w:rsidRPr="00E54D43" w:rsidRDefault="00243D43" w:rsidP="00243D43">
      <w:pPr>
        <w:autoSpaceDE w:val="0"/>
        <w:autoSpaceDN w:val="0"/>
        <w:adjustRightInd w:val="0"/>
        <w:spacing w:line="240" w:lineRule="auto"/>
        <w:rPr>
          <w:u w:val="single"/>
        </w:rPr>
      </w:pPr>
      <w:r w:rsidRPr="00E54D43">
        <w:rPr>
          <w:b/>
          <w:bCs/>
        </w:rPr>
        <w:t>1</w:t>
      </w:r>
      <w:r w:rsidRPr="00243D43">
        <w:rPr>
          <w:b/>
          <w:bCs/>
        </w:rPr>
        <w:t xml:space="preserve"> </w:t>
      </w:r>
      <w:r w:rsidRPr="00E54D43">
        <w:rPr>
          <w:b/>
          <w:bCs/>
        </w:rPr>
        <w:t>Предмет закупівлі</w:t>
      </w:r>
      <w:r w:rsidRPr="00E54D43">
        <w:rPr>
          <w:u w:val="single"/>
        </w:rPr>
        <w:t xml:space="preserve"> - 33600000-6 – Фармацевтична продукція </w:t>
      </w:r>
      <w:r>
        <w:rPr>
          <w:u w:val="single"/>
        </w:rPr>
        <w:t>(Лікарські засоби – 10 найменувань)</w:t>
      </w:r>
    </w:p>
    <w:p w:rsidR="00243D43" w:rsidRPr="00E54D43" w:rsidRDefault="00243D43" w:rsidP="00243D43">
      <w:pPr>
        <w:autoSpaceDE w:val="0"/>
        <w:autoSpaceDN w:val="0"/>
        <w:adjustRightInd w:val="0"/>
        <w:spacing w:line="240" w:lineRule="auto"/>
        <w:rPr>
          <w:color w:val="333333"/>
          <w:shd w:val="clear" w:color="auto" w:fill="FFFFFF"/>
        </w:rPr>
      </w:pPr>
      <w:r w:rsidRPr="00E54D43">
        <w:rPr>
          <w:b/>
          <w:color w:val="000000"/>
        </w:rPr>
        <w:t>2.</w:t>
      </w:r>
      <w:r w:rsidRPr="00E54D43">
        <w:rPr>
          <w:color w:val="000000"/>
        </w:rPr>
        <w:t xml:space="preserve"> </w:t>
      </w:r>
      <w:r w:rsidRPr="00E54D43">
        <w:rPr>
          <w:b/>
          <w:color w:val="000000"/>
        </w:rPr>
        <w:t>Розмір бюджетного призначення</w:t>
      </w:r>
      <w:r w:rsidRPr="00E54D43">
        <w:rPr>
          <w:b/>
          <w:bCs/>
          <w:color w:val="000000"/>
        </w:rPr>
        <w:t xml:space="preserve"> за кошторисом або очікувана вартість предмета закупівлі – </w:t>
      </w:r>
      <w:r>
        <w:rPr>
          <w:color w:val="000000"/>
          <w:lang w:val="ru-RU"/>
        </w:rPr>
        <w:t>20</w:t>
      </w:r>
      <w:r w:rsidRPr="0033432D">
        <w:rPr>
          <w:color w:val="000000"/>
          <w:lang w:val="ru-RU"/>
        </w:rPr>
        <w:t>0</w:t>
      </w:r>
      <w:r w:rsidRPr="00E54D43">
        <w:rPr>
          <w:color w:val="000000"/>
        </w:rPr>
        <w:t xml:space="preserve"> 000,00 </w:t>
      </w:r>
      <w:proofErr w:type="spellStart"/>
      <w:r w:rsidRPr="00E54D43">
        <w:rPr>
          <w:color w:val="000000"/>
        </w:rPr>
        <w:t>грн</w:t>
      </w:r>
      <w:proofErr w:type="spellEnd"/>
      <w:r w:rsidRPr="00E54D43">
        <w:rPr>
          <w:color w:val="000000"/>
        </w:rPr>
        <w:t xml:space="preserve"> (</w:t>
      </w:r>
      <w:proofErr w:type="spellStart"/>
      <w:r>
        <w:rPr>
          <w:color w:val="000000"/>
          <w:lang w:val="ru-RU"/>
        </w:rPr>
        <w:t>Двісті</w:t>
      </w:r>
      <w:proofErr w:type="spellEnd"/>
      <w:r>
        <w:rPr>
          <w:color w:val="000000"/>
          <w:lang w:val="ru-RU"/>
        </w:rPr>
        <w:t xml:space="preserve"> </w:t>
      </w:r>
      <w:r w:rsidRPr="00E54D43">
        <w:rPr>
          <w:color w:val="000000"/>
        </w:rPr>
        <w:t>тисяч грн. 00 коп.)</w:t>
      </w:r>
    </w:p>
    <w:p w:rsidR="00243D43" w:rsidRPr="00E54D43" w:rsidRDefault="00243D43" w:rsidP="00243D43">
      <w:pPr>
        <w:autoSpaceDE w:val="0"/>
        <w:autoSpaceDN w:val="0"/>
        <w:adjustRightInd w:val="0"/>
        <w:spacing w:line="240" w:lineRule="auto"/>
        <w:rPr>
          <w:color w:val="000000"/>
        </w:rPr>
      </w:pPr>
      <w:r w:rsidRPr="00E54D43">
        <w:rPr>
          <w:b/>
          <w:bCs/>
          <w:color w:val="000000"/>
        </w:rPr>
        <w:t>3. Крок зниження ставки, грн.:</w:t>
      </w:r>
      <w:r w:rsidRPr="00E54D43">
        <w:rPr>
          <w:color w:val="000000"/>
        </w:rPr>
        <w:t xml:space="preserve"> (</w:t>
      </w:r>
      <w:r>
        <w:rPr>
          <w:color w:val="000000"/>
        </w:rPr>
        <w:t>0,5</w:t>
      </w:r>
      <w:r w:rsidRPr="00E54D43">
        <w:rPr>
          <w:color w:val="000000"/>
        </w:rPr>
        <w:t xml:space="preserve"> %)</w:t>
      </w:r>
    </w:p>
    <w:p w:rsidR="00243D43" w:rsidRDefault="00243D43" w:rsidP="00243D43">
      <w:pPr>
        <w:spacing w:line="240" w:lineRule="auto"/>
        <w:rPr>
          <w:b/>
          <w:bCs/>
          <w:color w:val="000000"/>
        </w:rPr>
      </w:pPr>
      <w:r w:rsidRPr="00E54D43">
        <w:rPr>
          <w:b/>
          <w:bCs/>
          <w:color w:val="000000"/>
        </w:rPr>
        <w:t xml:space="preserve">4.Опис предмета закупівлі та його частини (лоти), в тому числі їх технічні та якісні </w:t>
      </w:r>
      <w:r w:rsidRPr="00E54D43">
        <w:rPr>
          <w:b/>
          <w:bCs/>
        </w:rPr>
        <w:t>характеристики</w:t>
      </w:r>
      <w:r w:rsidRPr="00E54D43">
        <w:rPr>
          <w:b/>
          <w:bCs/>
          <w:color w:val="000000"/>
        </w:rPr>
        <w:t>:</w:t>
      </w:r>
    </w:p>
    <w:tbl>
      <w:tblPr>
        <w:tblW w:w="10207" w:type="dxa"/>
        <w:tblLayout w:type="fixed"/>
        <w:tblCellMar>
          <w:top w:w="55" w:type="dxa"/>
          <w:bottom w:w="55" w:type="dxa"/>
        </w:tblCellMar>
        <w:tblLook w:val="00A0" w:firstRow="1" w:lastRow="0" w:firstColumn="1" w:lastColumn="0" w:noHBand="0" w:noVBand="0"/>
      </w:tblPr>
      <w:tblGrid>
        <w:gridCol w:w="568"/>
        <w:gridCol w:w="2410"/>
        <w:gridCol w:w="5528"/>
        <w:gridCol w:w="993"/>
        <w:gridCol w:w="708"/>
      </w:tblGrid>
      <w:tr w:rsidR="00243D43" w:rsidRPr="00E54D43" w:rsidTr="00C80795">
        <w:tc>
          <w:tcPr>
            <w:tcW w:w="568" w:type="dxa"/>
            <w:tcBorders>
              <w:top w:val="single" w:sz="4" w:space="0" w:color="000000"/>
              <w:left w:val="single" w:sz="4" w:space="0" w:color="000000"/>
              <w:bottom w:val="single" w:sz="4" w:space="0" w:color="000000"/>
            </w:tcBorders>
            <w:vAlign w:val="center"/>
          </w:tcPr>
          <w:p w:rsidR="00243D43" w:rsidRPr="00E54D43" w:rsidRDefault="00243D43" w:rsidP="00C80795">
            <w:pPr>
              <w:widowControl w:val="0"/>
              <w:spacing w:line="240" w:lineRule="auto"/>
              <w:ind w:firstLine="0"/>
            </w:pPr>
            <w:bookmarkStart w:id="0" w:name="_Hlk133840643"/>
            <w:r w:rsidRPr="00E54D43">
              <w:rPr>
                <w:b/>
                <w:bCs/>
                <w:color w:val="000000"/>
              </w:rPr>
              <w:t>№ п/</w:t>
            </w:r>
            <w:proofErr w:type="spellStart"/>
            <w:r w:rsidRPr="00E54D43">
              <w:rPr>
                <w:b/>
                <w:bCs/>
                <w:color w:val="000000"/>
              </w:rPr>
              <w:t>п</w:t>
            </w:r>
            <w:proofErr w:type="spellEnd"/>
          </w:p>
        </w:tc>
        <w:tc>
          <w:tcPr>
            <w:tcW w:w="2410" w:type="dxa"/>
            <w:tcBorders>
              <w:top w:val="single" w:sz="4" w:space="0" w:color="000000"/>
              <w:left w:val="single" w:sz="4" w:space="0" w:color="000000"/>
              <w:bottom w:val="single" w:sz="4" w:space="0" w:color="000000"/>
            </w:tcBorders>
            <w:vAlign w:val="center"/>
          </w:tcPr>
          <w:p w:rsidR="00243D43" w:rsidRPr="00E54D43" w:rsidRDefault="00243D43" w:rsidP="00C80795">
            <w:pPr>
              <w:widowControl w:val="0"/>
              <w:spacing w:line="240" w:lineRule="auto"/>
              <w:ind w:firstLine="0"/>
            </w:pPr>
            <w:r w:rsidRPr="00E54D43">
              <w:rPr>
                <w:b/>
                <w:bCs/>
                <w:color w:val="000000"/>
              </w:rPr>
              <w:t>Міжнародна непатентована назва лікарського засобу</w:t>
            </w:r>
          </w:p>
        </w:tc>
        <w:tc>
          <w:tcPr>
            <w:tcW w:w="5528" w:type="dxa"/>
            <w:tcBorders>
              <w:top w:val="single" w:sz="4" w:space="0" w:color="000000"/>
              <w:left w:val="single" w:sz="4" w:space="0" w:color="000000"/>
              <w:bottom w:val="single" w:sz="4" w:space="0" w:color="000000"/>
            </w:tcBorders>
            <w:vAlign w:val="center"/>
          </w:tcPr>
          <w:p w:rsidR="00243D43" w:rsidRPr="00E54D43" w:rsidRDefault="00243D43" w:rsidP="00C80795">
            <w:pPr>
              <w:widowControl w:val="0"/>
              <w:spacing w:line="240" w:lineRule="auto"/>
              <w:jc w:val="center"/>
            </w:pPr>
            <w:r w:rsidRPr="00E54D43">
              <w:rPr>
                <w:b/>
                <w:bCs/>
                <w:color w:val="000000"/>
              </w:rPr>
              <w:t>Найменування предмету закупівлі</w:t>
            </w:r>
          </w:p>
        </w:tc>
        <w:tc>
          <w:tcPr>
            <w:tcW w:w="993" w:type="dxa"/>
            <w:tcBorders>
              <w:top w:val="single" w:sz="4" w:space="0" w:color="000000"/>
              <w:left w:val="single" w:sz="4" w:space="0" w:color="000000"/>
              <w:bottom w:val="single" w:sz="4" w:space="0" w:color="000000"/>
            </w:tcBorders>
            <w:vAlign w:val="center"/>
          </w:tcPr>
          <w:p w:rsidR="00243D43" w:rsidRPr="00E54D43" w:rsidRDefault="00243D43" w:rsidP="00C80795">
            <w:pPr>
              <w:widowControl w:val="0"/>
              <w:spacing w:line="240" w:lineRule="auto"/>
              <w:ind w:firstLine="0"/>
            </w:pPr>
            <w:r w:rsidRPr="00E54D43">
              <w:rPr>
                <w:b/>
                <w:bCs/>
                <w:color w:val="000000"/>
              </w:rPr>
              <w:t>Од. виміру</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43D43" w:rsidRPr="00E54D43" w:rsidRDefault="00243D43" w:rsidP="00C80795">
            <w:pPr>
              <w:widowControl w:val="0"/>
              <w:spacing w:line="240" w:lineRule="auto"/>
              <w:ind w:firstLine="0"/>
            </w:pPr>
            <w:r w:rsidRPr="00E54D43">
              <w:rPr>
                <w:b/>
                <w:bCs/>
              </w:rPr>
              <w:t>Кількість</w:t>
            </w:r>
          </w:p>
        </w:tc>
      </w:tr>
      <w:tr w:rsidR="00393DA8" w:rsidRPr="00E54D43" w:rsidTr="00C80795">
        <w:tc>
          <w:tcPr>
            <w:tcW w:w="568"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bookmarkStart w:id="1" w:name="_GoBack" w:colFirst="3" w:colLast="3"/>
            <w:r w:rsidRPr="00A36DD6">
              <w:rPr>
                <w:sz w:val="20"/>
                <w:szCs w:val="20"/>
              </w:rPr>
              <w:t>1</w:t>
            </w:r>
          </w:p>
        </w:tc>
        <w:tc>
          <w:tcPr>
            <w:tcW w:w="2410"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proofErr w:type="spellStart"/>
            <w:r w:rsidRPr="00A36DD6">
              <w:rPr>
                <w:sz w:val="20"/>
                <w:szCs w:val="20"/>
              </w:rPr>
              <w:t>Articain</w:t>
            </w:r>
            <w:proofErr w:type="spellEnd"/>
            <w:r w:rsidRPr="00A36DD6">
              <w:rPr>
                <w:sz w:val="20"/>
                <w:szCs w:val="20"/>
              </w:rPr>
              <w:t xml:space="preserve">, </w:t>
            </w:r>
            <w:proofErr w:type="spellStart"/>
            <w:r w:rsidRPr="00A36DD6">
              <w:rPr>
                <w:sz w:val="20"/>
                <w:szCs w:val="20"/>
              </w:rPr>
              <w:t>combinations</w:t>
            </w:r>
            <w:proofErr w:type="spellEnd"/>
          </w:p>
        </w:tc>
        <w:tc>
          <w:tcPr>
            <w:tcW w:w="5528" w:type="dxa"/>
            <w:tcBorders>
              <w:top w:val="single" w:sz="4" w:space="0" w:color="000000"/>
              <w:left w:val="single" w:sz="4" w:space="0" w:color="000000"/>
              <w:bottom w:val="single" w:sz="4" w:space="0" w:color="000000"/>
            </w:tcBorders>
            <w:vAlign w:val="center"/>
          </w:tcPr>
          <w:p w:rsidR="00393DA8" w:rsidRPr="00E54D43" w:rsidRDefault="00393DA8" w:rsidP="00C80795">
            <w:pPr>
              <w:widowControl w:val="0"/>
              <w:spacing w:line="240" w:lineRule="auto"/>
              <w:ind w:firstLine="33"/>
              <w:jc w:val="left"/>
              <w:rPr>
                <w:b/>
                <w:bCs/>
                <w:color w:val="000000"/>
              </w:rPr>
            </w:pPr>
            <w:proofErr w:type="spellStart"/>
            <w:r w:rsidRPr="008009DE">
              <w:rPr>
                <w:sz w:val="20"/>
                <w:szCs w:val="20"/>
              </w:rPr>
              <w:t>Артифрин\Ультракаїн</w:t>
            </w:r>
            <w:proofErr w:type="spellEnd"/>
            <w:r w:rsidRPr="008009DE">
              <w:rPr>
                <w:sz w:val="20"/>
                <w:szCs w:val="20"/>
              </w:rPr>
              <w:t xml:space="preserve"> розчин </w:t>
            </w:r>
            <w:proofErr w:type="spellStart"/>
            <w:r w:rsidRPr="008009DE">
              <w:rPr>
                <w:sz w:val="20"/>
                <w:szCs w:val="20"/>
              </w:rPr>
              <w:t>д\ін</w:t>
            </w:r>
            <w:proofErr w:type="spellEnd"/>
            <w:r w:rsidRPr="008009DE">
              <w:rPr>
                <w:sz w:val="20"/>
                <w:szCs w:val="20"/>
              </w:rPr>
              <w:t xml:space="preserve">.  в ампулах по 2 </w:t>
            </w:r>
            <w:proofErr w:type="spellStart"/>
            <w:r w:rsidRPr="008009DE">
              <w:rPr>
                <w:sz w:val="20"/>
                <w:szCs w:val="20"/>
              </w:rPr>
              <w:t>мл</w:t>
            </w:r>
            <w:proofErr w:type="spellEnd"/>
            <w:r w:rsidRPr="008009DE">
              <w:rPr>
                <w:sz w:val="20"/>
                <w:szCs w:val="20"/>
              </w:rPr>
              <w:t xml:space="preserve"> (</w:t>
            </w:r>
            <w:proofErr w:type="spellStart"/>
            <w:r w:rsidRPr="008009DE">
              <w:rPr>
                <w:sz w:val="20"/>
                <w:szCs w:val="20"/>
              </w:rPr>
              <w:t>артикаїна</w:t>
            </w:r>
            <w:proofErr w:type="spellEnd"/>
            <w:r w:rsidRPr="008009DE">
              <w:rPr>
                <w:sz w:val="20"/>
                <w:szCs w:val="20"/>
              </w:rPr>
              <w:t xml:space="preserve"> </w:t>
            </w:r>
            <w:proofErr w:type="spellStart"/>
            <w:r w:rsidRPr="008009DE">
              <w:rPr>
                <w:sz w:val="20"/>
                <w:szCs w:val="20"/>
              </w:rPr>
              <w:t>г\х</w:t>
            </w:r>
            <w:proofErr w:type="spellEnd"/>
            <w:r w:rsidRPr="008009DE">
              <w:rPr>
                <w:sz w:val="20"/>
                <w:szCs w:val="20"/>
              </w:rPr>
              <w:t xml:space="preserve"> 40 мг </w:t>
            </w:r>
            <w:proofErr w:type="spellStart"/>
            <w:r w:rsidRPr="008009DE">
              <w:rPr>
                <w:sz w:val="20"/>
                <w:szCs w:val="20"/>
              </w:rPr>
              <w:t>+епініфрин</w:t>
            </w:r>
            <w:proofErr w:type="spellEnd"/>
            <w:r w:rsidRPr="008009DE">
              <w:rPr>
                <w:sz w:val="20"/>
                <w:szCs w:val="20"/>
              </w:rPr>
              <w:t xml:space="preserve"> 0,006мг)№100</w:t>
            </w:r>
          </w:p>
        </w:tc>
        <w:tc>
          <w:tcPr>
            <w:tcW w:w="993" w:type="dxa"/>
            <w:tcBorders>
              <w:top w:val="single" w:sz="4" w:space="0" w:color="000000"/>
              <w:left w:val="single" w:sz="4" w:space="0" w:color="000000"/>
              <w:bottom w:val="single" w:sz="4" w:space="0" w:color="000000"/>
            </w:tcBorders>
            <w:vAlign w:val="center"/>
          </w:tcPr>
          <w:p w:rsidR="00393DA8" w:rsidRPr="00D86652" w:rsidRDefault="00393DA8" w:rsidP="00C80795">
            <w:pPr>
              <w:widowControl w:val="0"/>
              <w:spacing w:line="240" w:lineRule="auto"/>
              <w:ind w:firstLine="0"/>
              <w:rPr>
                <w:b/>
                <w:bCs/>
                <w:color w:val="000000"/>
                <w:sz w:val="18"/>
                <w:szCs w:val="18"/>
              </w:rPr>
            </w:pPr>
            <w:r>
              <w:rPr>
                <w:bCs/>
                <w:color w:val="000000"/>
                <w:sz w:val="18"/>
                <w:szCs w:val="18"/>
              </w:rPr>
              <w:t>пак.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3DA8" w:rsidRPr="00A36DD6" w:rsidRDefault="00393DA8" w:rsidP="00C80795">
            <w:pPr>
              <w:widowControl w:val="0"/>
              <w:spacing w:line="240" w:lineRule="auto"/>
              <w:ind w:firstLine="0"/>
              <w:rPr>
                <w:sz w:val="20"/>
                <w:szCs w:val="20"/>
              </w:rPr>
            </w:pPr>
            <w:r w:rsidRPr="00A36DD6">
              <w:rPr>
                <w:sz w:val="20"/>
                <w:szCs w:val="20"/>
              </w:rPr>
              <w:t>10</w:t>
            </w:r>
          </w:p>
        </w:tc>
      </w:tr>
      <w:tr w:rsidR="00393DA8" w:rsidRPr="00E54D43" w:rsidTr="00C80795">
        <w:tc>
          <w:tcPr>
            <w:tcW w:w="568"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r w:rsidRPr="00A36DD6">
              <w:rPr>
                <w:sz w:val="20"/>
                <w:szCs w:val="20"/>
              </w:rPr>
              <w:t>2</w:t>
            </w:r>
          </w:p>
        </w:tc>
        <w:tc>
          <w:tcPr>
            <w:tcW w:w="2410"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proofErr w:type="spellStart"/>
            <w:r w:rsidRPr="008009DE">
              <w:rPr>
                <w:sz w:val="20"/>
                <w:szCs w:val="20"/>
              </w:rPr>
              <w:t>Hyaluronidase</w:t>
            </w:r>
            <w:proofErr w:type="spellEnd"/>
          </w:p>
        </w:tc>
        <w:tc>
          <w:tcPr>
            <w:tcW w:w="5528" w:type="dxa"/>
            <w:tcBorders>
              <w:top w:val="single" w:sz="4" w:space="0" w:color="000000"/>
              <w:left w:val="single" w:sz="4" w:space="0" w:color="000000"/>
              <w:bottom w:val="single" w:sz="4" w:space="0" w:color="000000"/>
            </w:tcBorders>
            <w:vAlign w:val="center"/>
          </w:tcPr>
          <w:p w:rsidR="00393DA8" w:rsidRPr="00E54D43" w:rsidRDefault="00393DA8" w:rsidP="00C80795">
            <w:pPr>
              <w:widowControl w:val="0"/>
              <w:spacing w:line="240" w:lineRule="auto"/>
              <w:ind w:firstLine="33"/>
              <w:jc w:val="left"/>
              <w:rPr>
                <w:b/>
                <w:bCs/>
                <w:color w:val="000000"/>
              </w:rPr>
            </w:pPr>
            <w:proofErr w:type="spellStart"/>
            <w:r w:rsidRPr="008009DE">
              <w:rPr>
                <w:sz w:val="20"/>
                <w:szCs w:val="20"/>
              </w:rPr>
              <w:t>Лідаза</w:t>
            </w:r>
            <w:proofErr w:type="spellEnd"/>
            <w:r w:rsidRPr="008009DE">
              <w:rPr>
                <w:sz w:val="20"/>
                <w:szCs w:val="20"/>
              </w:rPr>
              <w:t xml:space="preserve"> порошок </w:t>
            </w:r>
            <w:proofErr w:type="spellStart"/>
            <w:r w:rsidRPr="008009DE">
              <w:rPr>
                <w:sz w:val="20"/>
                <w:szCs w:val="20"/>
              </w:rPr>
              <w:t>д\роз</w:t>
            </w:r>
            <w:proofErr w:type="spellEnd"/>
            <w:r w:rsidRPr="008009DE">
              <w:rPr>
                <w:sz w:val="20"/>
                <w:szCs w:val="20"/>
              </w:rPr>
              <w:t xml:space="preserve">. </w:t>
            </w:r>
            <w:proofErr w:type="spellStart"/>
            <w:r w:rsidRPr="008009DE">
              <w:rPr>
                <w:sz w:val="20"/>
                <w:szCs w:val="20"/>
              </w:rPr>
              <w:t>д\ін.у</w:t>
            </w:r>
            <w:proofErr w:type="spellEnd"/>
            <w:r w:rsidRPr="008009DE">
              <w:rPr>
                <w:sz w:val="20"/>
                <w:szCs w:val="20"/>
              </w:rPr>
              <w:t xml:space="preserve"> флаконах  по 64 ОД №10</w:t>
            </w:r>
          </w:p>
        </w:tc>
        <w:tc>
          <w:tcPr>
            <w:tcW w:w="993" w:type="dxa"/>
            <w:tcBorders>
              <w:top w:val="single" w:sz="4" w:space="0" w:color="000000"/>
              <w:left w:val="single" w:sz="4" w:space="0" w:color="000000"/>
              <w:bottom w:val="single" w:sz="4" w:space="0" w:color="000000"/>
            </w:tcBorders>
            <w:vAlign w:val="center"/>
          </w:tcPr>
          <w:p w:rsidR="00393DA8" w:rsidRPr="00D86652" w:rsidRDefault="00393DA8" w:rsidP="00C80795">
            <w:pPr>
              <w:widowControl w:val="0"/>
              <w:spacing w:line="240" w:lineRule="auto"/>
              <w:ind w:firstLine="0"/>
              <w:rPr>
                <w:b/>
                <w:bCs/>
                <w:color w:val="000000"/>
                <w:sz w:val="18"/>
                <w:szCs w:val="18"/>
              </w:rPr>
            </w:pPr>
            <w:proofErr w:type="spellStart"/>
            <w:r w:rsidRPr="00D86652">
              <w:rPr>
                <w:bCs/>
                <w:color w:val="000000"/>
                <w:sz w:val="18"/>
                <w:szCs w:val="18"/>
                <w:lang w:val="ru-RU"/>
              </w:rPr>
              <w:t>фл</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3DA8" w:rsidRPr="00A36DD6" w:rsidRDefault="00393DA8" w:rsidP="00C80795">
            <w:pPr>
              <w:widowControl w:val="0"/>
              <w:spacing w:line="240" w:lineRule="auto"/>
              <w:ind w:firstLine="0"/>
              <w:rPr>
                <w:sz w:val="20"/>
                <w:szCs w:val="20"/>
              </w:rPr>
            </w:pPr>
            <w:r w:rsidRPr="00A36DD6">
              <w:rPr>
                <w:sz w:val="20"/>
                <w:szCs w:val="20"/>
              </w:rPr>
              <w:t>50</w:t>
            </w:r>
          </w:p>
        </w:tc>
      </w:tr>
      <w:tr w:rsidR="00393DA8" w:rsidRPr="00E54D43" w:rsidTr="00C80795">
        <w:tc>
          <w:tcPr>
            <w:tcW w:w="568"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r w:rsidRPr="00A36DD6">
              <w:rPr>
                <w:sz w:val="20"/>
                <w:szCs w:val="20"/>
              </w:rPr>
              <w:t>3</w:t>
            </w:r>
          </w:p>
        </w:tc>
        <w:tc>
          <w:tcPr>
            <w:tcW w:w="2410"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proofErr w:type="spellStart"/>
            <w:r>
              <w:rPr>
                <w:sz w:val="20"/>
                <w:szCs w:val="20"/>
              </w:rPr>
              <w:t>Emoxypin</w:t>
            </w:r>
            <w:proofErr w:type="spellEnd"/>
          </w:p>
        </w:tc>
        <w:tc>
          <w:tcPr>
            <w:tcW w:w="5528" w:type="dxa"/>
            <w:tcBorders>
              <w:top w:val="single" w:sz="4" w:space="0" w:color="000000"/>
              <w:left w:val="single" w:sz="4" w:space="0" w:color="000000"/>
              <w:bottom w:val="single" w:sz="4" w:space="0" w:color="000000"/>
            </w:tcBorders>
            <w:vAlign w:val="center"/>
          </w:tcPr>
          <w:p w:rsidR="00393DA8" w:rsidRPr="00E54D43" w:rsidRDefault="00393DA8" w:rsidP="00C80795">
            <w:pPr>
              <w:widowControl w:val="0"/>
              <w:spacing w:line="240" w:lineRule="auto"/>
              <w:ind w:firstLine="33"/>
              <w:jc w:val="left"/>
              <w:rPr>
                <w:b/>
                <w:bCs/>
                <w:color w:val="000000"/>
              </w:rPr>
            </w:pPr>
            <w:proofErr w:type="spellStart"/>
            <w:r w:rsidRPr="008009DE">
              <w:rPr>
                <w:sz w:val="20"/>
                <w:szCs w:val="20"/>
              </w:rPr>
              <w:t>Офта</w:t>
            </w:r>
            <w:proofErr w:type="spellEnd"/>
            <w:r w:rsidRPr="008009DE">
              <w:rPr>
                <w:sz w:val="20"/>
                <w:szCs w:val="20"/>
              </w:rPr>
              <w:t xml:space="preserve">лек розч. </w:t>
            </w:r>
            <w:proofErr w:type="spellStart"/>
            <w:r w:rsidRPr="008009DE">
              <w:rPr>
                <w:sz w:val="20"/>
                <w:szCs w:val="20"/>
              </w:rPr>
              <w:t>д\ін</w:t>
            </w:r>
            <w:proofErr w:type="spellEnd"/>
            <w:r w:rsidRPr="008009DE">
              <w:rPr>
                <w:sz w:val="20"/>
                <w:szCs w:val="20"/>
              </w:rPr>
              <w:t xml:space="preserve">. в ампулах 10 </w:t>
            </w:r>
            <w:proofErr w:type="spellStart"/>
            <w:r w:rsidRPr="008009DE">
              <w:rPr>
                <w:sz w:val="20"/>
                <w:szCs w:val="20"/>
              </w:rPr>
              <w:t>мг\мл</w:t>
            </w:r>
            <w:proofErr w:type="spellEnd"/>
            <w:r w:rsidRPr="008009DE">
              <w:rPr>
                <w:sz w:val="20"/>
                <w:szCs w:val="20"/>
              </w:rPr>
              <w:t xml:space="preserve"> 1мл №10</w:t>
            </w:r>
          </w:p>
        </w:tc>
        <w:tc>
          <w:tcPr>
            <w:tcW w:w="993" w:type="dxa"/>
            <w:tcBorders>
              <w:top w:val="single" w:sz="4" w:space="0" w:color="000000"/>
              <w:left w:val="single" w:sz="4" w:space="0" w:color="000000"/>
              <w:bottom w:val="single" w:sz="4" w:space="0" w:color="000000"/>
            </w:tcBorders>
            <w:vAlign w:val="center"/>
          </w:tcPr>
          <w:p w:rsidR="00393DA8" w:rsidRPr="00D86652" w:rsidRDefault="00393DA8" w:rsidP="00C80795">
            <w:pPr>
              <w:widowControl w:val="0"/>
              <w:spacing w:line="240" w:lineRule="auto"/>
              <w:ind w:firstLine="0"/>
              <w:rPr>
                <w:b/>
                <w:bCs/>
                <w:color w:val="000000"/>
                <w:sz w:val="18"/>
                <w:szCs w:val="18"/>
              </w:rPr>
            </w:pPr>
            <w:r>
              <w:rPr>
                <w:bCs/>
                <w:color w:val="000000"/>
                <w:sz w:val="18"/>
                <w:szCs w:val="18"/>
              </w:rPr>
              <w:t>пак.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3DA8" w:rsidRPr="00A36DD6" w:rsidRDefault="00393DA8" w:rsidP="00C80795">
            <w:pPr>
              <w:widowControl w:val="0"/>
              <w:spacing w:line="240" w:lineRule="auto"/>
              <w:ind w:firstLine="0"/>
              <w:rPr>
                <w:sz w:val="20"/>
                <w:szCs w:val="20"/>
              </w:rPr>
            </w:pPr>
            <w:r w:rsidRPr="00A36DD6">
              <w:rPr>
                <w:sz w:val="20"/>
                <w:szCs w:val="20"/>
              </w:rPr>
              <w:t>100</w:t>
            </w:r>
          </w:p>
        </w:tc>
      </w:tr>
      <w:tr w:rsidR="00393DA8" w:rsidRPr="00E54D43" w:rsidTr="00C80795">
        <w:tc>
          <w:tcPr>
            <w:tcW w:w="568"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r w:rsidRPr="00A36DD6">
              <w:rPr>
                <w:sz w:val="20"/>
                <w:szCs w:val="20"/>
              </w:rPr>
              <w:t>4</w:t>
            </w:r>
          </w:p>
        </w:tc>
        <w:tc>
          <w:tcPr>
            <w:tcW w:w="2410"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proofErr w:type="spellStart"/>
            <w:r w:rsidRPr="008009DE">
              <w:rPr>
                <w:sz w:val="20"/>
                <w:szCs w:val="20"/>
              </w:rPr>
              <w:t>Carbomer</w:t>
            </w:r>
            <w:proofErr w:type="spellEnd"/>
          </w:p>
        </w:tc>
        <w:tc>
          <w:tcPr>
            <w:tcW w:w="5528" w:type="dxa"/>
            <w:tcBorders>
              <w:top w:val="single" w:sz="4" w:space="0" w:color="000000"/>
              <w:left w:val="single" w:sz="4" w:space="0" w:color="000000"/>
              <w:bottom w:val="single" w:sz="4" w:space="0" w:color="000000"/>
            </w:tcBorders>
            <w:vAlign w:val="center"/>
          </w:tcPr>
          <w:p w:rsidR="00393DA8" w:rsidRPr="008009DE" w:rsidRDefault="00393DA8" w:rsidP="00C80795">
            <w:pPr>
              <w:pStyle w:val="1617"/>
              <w:spacing w:before="0" w:beforeAutospacing="0" w:after="0" w:afterAutospacing="0"/>
              <w:ind w:firstLine="33"/>
              <w:rPr>
                <w:sz w:val="20"/>
                <w:szCs w:val="20"/>
              </w:rPr>
            </w:pPr>
            <w:proofErr w:type="spellStart"/>
            <w:r w:rsidRPr="008009DE">
              <w:rPr>
                <w:sz w:val="20"/>
                <w:szCs w:val="20"/>
              </w:rPr>
              <w:t>Відісік</w:t>
            </w:r>
            <w:proofErr w:type="spellEnd"/>
            <w:r w:rsidRPr="008009DE">
              <w:rPr>
                <w:sz w:val="20"/>
                <w:szCs w:val="20"/>
              </w:rPr>
              <w:t xml:space="preserve"> гель очний ,</w:t>
            </w:r>
          </w:p>
          <w:p w:rsidR="00393DA8" w:rsidRPr="00E54D43" w:rsidRDefault="00393DA8" w:rsidP="00C80795">
            <w:pPr>
              <w:widowControl w:val="0"/>
              <w:spacing w:line="240" w:lineRule="auto"/>
              <w:ind w:firstLine="33"/>
              <w:jc w:val="left"/>
              <w:rPr>
                <w:b/>
                <w:bCs/>
                <w:color w:val="000000"/>
              </w:rPr>
            </w:pPr>
            <w:r w:rsidRPr="008009DE">
              <w:rPr>
                <w:sz w:val="20"/>
                <w:szCs w:val="20"/>
              </w:rPr>
              <w:t>0,2% по 10 г у тубі в картонній коробці</w:t>
            </w:r>
          </w:p>
        </w:tc>
        <w:tc>
          <w:tcPr>
            <w:tcW w:w="993" w:type="dxa"/>
            <w:tcBorders>
              <w:top w:val="single" w:sz="4" w:space="0" w:color="000000"/>
              <w:left w:val="single" w:sz="4" w:space="0" w:color="000000"/>
              <w:bottom w:val="single" w:sz="4" w:space="0" w:color="000000"/>
            </w:tcBorders>
            <w:vAlign w:val="center"/>
          </w:tcPr>
          <w:p w:rsidR="00393DA8" w:rsidRPr="00D86652" w:rsidRDefault="00393DA8" w:rsidP="00C80795">
            <w:pPr>
              <w:widowControl w:val="0"/>
              <w:spacing w:line="240" w:lineRule="auto"/>
              <w:ind w:firstLine="0"/>
              <w:rPr>
                <w:b/>
                <w:bCs/>
                <w:color w:val="000000"/>
                <w:sz w:val="18"/>
                <w:szCs w:val="18"/>
              </w:rPr>
            </w:pPr>
            <w:r>
              <w:rPr>
                <w:bCs/>
                <w:color w:val="000000"/>
                <w:sz w:val="18"/>
                <w:szCs w:val="18"/>
              </w:rPr>
              <w:t>пак.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3DA8" w:rsidRPr="00A36DD6" w:rsidRDefault="00393DA8" w:rsidP="00C80795">
            <w:pPr>
              <w:widowControl w:val="0"/>
              <w:spacing w:line="240" w:lineRule="auto"/>
              <w:ind w:firstLine="0"/>
              <w:rPr>
                <w:sz w:val="20"/>
                <w:szCs w:val="20"/>
              </w:rPr>
            </w:pPr>
            <w:r w:rsidRPr="00A36DD6">
              <w:rPr>
                <w:sz w:val="20"/>
                <w:szCs w:val="20"/>
              </w:rPr>
              <w:t>100</w:t>
            </w:r>
          </w:p>
        </w:tc>
      </w:tr>
      <w:tr w:rsidR="00393DA8" w:rsidRPr="00E54D43" w:rsidTr="00C80795">
        <w:tc>
          <w:tcPr>
            <w:tcW w:w="568"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r w:rsidRPr="00A36DD6">
              <w:rPr>
                <w:sz w:val="20"/>
                <w:szCs w:val="20"/>
              </w:rPr>
              <w:t>5</w:t>
            </w:r>
          </w:p>
        </w:tc>
        <w:tc>
          <w:tcPr>
            <w:tcW w:w="2410" w:type="dxa"/>
            <w:tcBorders>
              <w:top w:val="single" w:sz="4" w:space="0" w:color="000000"/>
              <w:left w:val="single" w:sz="4" w:space="0" w:color="000000"/>
              <w:bottom w:val="single" w:sz="4" w:space="0" w:color="000000"/>
            </w:tcBorders>
            <w:vAlign w:val="center"/>
          </w:tcPr>
          <w:p w:rsidR="00393DA8" w:rsidRPr="00035BCC" w:rsidRDefault="00393DA8" w:rsidP="00C80795">
            <w:pPr>
              <w:pStyle w:val="1617"/>
              <w:spacing w:before="0" w:beforeAutospacing="0" w:after="0" w:afterAutospacing="0"/>
              <w:rPr>
                <w:sz w:val="20"/>
                <w:szCs w:val="20"/>
              </w:rPr>
            </w:pPr>
            <w:proofErr w:type="spellStart"/>
            <w:r w:rsidRPr="00035BCC">
              <w:rPr>
                <w:sz w:val="20"/>
                <w:szCs w:val="20"/>
              </w:rPr>
              <w:t>Meldonium</w:t>
            </w:r>
            <w:proofErr w:type="spellEnd"/>
          </w:p>
          <w:p w:rsidR="00393DA8" w:rsidRPr="00A36DD6" w:rsidRDefault="00393DA8" w:rsidP="00C80795">
            <w:pPr>
              <w:widowControl w:val="0"/>
              <w:spacing w:line="240" w:lineRule="auto"/>
              <w:ind w:firstLine="0"/>
              <w:rPr>
                <w:sz w:val="20"/>
                <w:szCs w:val="20"/>
              </w:rPr>
            </w:pPr>
          </w:p>
        </w:tc>
        <w:tc>
          <w:tcPr>
            <w:tcW w:w="5528" w:type="dxa"/>
            <w:tcBorders>
              <w:top w:val="single" w:sz="4" w:space="0" w:color="000000"/>
              <w:left w:val="single" w:sz="4" w:space="0" w:color="000000"/>
              <w:bottom w:val="single" w:sz="4" w:space="0" w:color="000000"/>
            </w:tcBorders>
            <w:vAlign w:val="center"/>
          </w:tcPr>
          <w:p w:rsidR="00393DA8" w:rsidRPr="00E54D43" w:rsidRDefault="00393DA8" w:rsidP="00C80795">
            <w:pPr>
              <w:widowControl w:val="0"/>
              <w:spacing w:line="240" w:lineRule="auto"/>
              <w:ind w:firstLine="33"/>
              <w:jc w:val="left"/>
              <w:rPr>
                <w:b/>
                <w:bCs/>
                <w:color w:val="000000"/>
              </w:rPr>
            </w:pPr>
            <w:proofErr w:type="spellStart"/>
            <w:r w:rsidRPr="00035BCC">
              <w:rPr>
                <w:sz w:val="20"/>
                <w:szCs w:val="20"/>
              </w:rPr>
              <w:t>Метамакс</w:t>
            </w:r>
            <w:proofErr w:type="spellEnd"/>
            <w:r w:rsidRPr="00035BCC">
              <w:rPr>
                <w:sz w:val="20"/>
                <w:szCs w:val="20"/>
              </w:rPr>
              <w:t xml:space="preserve"> </w:t>
            </w:r>
            <w:proofErr w:type="spellStart"/>
            <w:r w:rsidRPr="00035BCC">
              <w:rPr>
                <w:sz w:val="20"/>
                <w:szCs w:val="20"/>
              </w:rPr>
              <w:t>розч.д\ін</w:t>
            </w:r>
            <w:proofErr w:type="spellEnd"/>
            <w:r w:rsidRPr="00035BCC">
              <w:rPr>
                <w:sz w:val="20"/>
                <w:szCs w:val="20"/>
              </w:rPr>
              <w:t xml:space="preserve">. 100 </w:t>
            </w:r>
            <w:proofErr w:type="spellStart"/>
            <w:r w:rsidRPr="00035BCC">
              <w:rPr>
                <w:sz w:val="20"/>
                <w:szCs w:val="20"/>
              </w:rPr>
              <w:t>мг\мл</w:t>
            </w:r>
            <w:proofErr w:type="spellEnd"/>
            <w:r w:rsidRPr="00035BCC">
              <w:rPr>
                <w:sz w:val="20"/>
                <w:szCs w:val="20"/>
              </w:rPr>
              <w:t xml:space="preserve"> в ампулах 5 </w:t>
            </w:r>
            <w:proofErr w:type="spellStart"/>
            <w:r w:rsidRPr="00035BCC">
              <w:rPr>
                <w:sz w:val="20"/>
                <w:szCs w:val="20"/>
              </w:rPr>
              <w:t>мл</w:t>
            </w:r>
            <w:proofErr w:type="spellEnd"/>
            <w:r w:rsidRPr="00035BCC">
              <w:rPr>
                <w:sz w:val="20"/>
                <w:szCs w:val="20"/>
              </w:rPr>
              <w:t xml:space="preserve"> №10</w:t>
            </w:r>
          </w:p>
        </w:tc>
        <w:tc>
          <w:tcPr>
            <w:tcW w:w="993" w:type="dxa"/>
            <w:tcBorders>
              <w:top w:val="single" w:sz="4" w:space="0" w:color="000000"/>
              <w:left w:val="single" w:sz="4" w:space="0" w:color="000000"/>
              <w:bottom w:val="single" w:sz="4" w:space="0" w:color="000000"/>
            </w:tcBorders>
            <w:vAlign w:val="center"/>
          </w:tcPr>
          <w:p w:rsidR="00393DA8" w:rsidRPr="00D86652" w:rsidRDefault="00393DA8" w:rsidP="00C80795">
            <w:pPr>
              <w:widowControl w:val="0"/>
              <w:spacing w:line="240" w:lineRule="auto"/>
              <w:ind w:firstLine="0"/>
              <w:rPr>
                <w:b/>
                <w:bCs/>
                <w:color w:val="000000"/>
                <w:sz w:val="18"/>
                <w:szCs w:val="18"/>
              </w:rPr>
            </w:pPr>
            <w:r>
              <w:rPr>
                <w:bCs/>
                <w:color w:val="000000"/>
                <w:sz w:val="18"/>
                <w:szCs w:val="18"/>
              </w:rPr>
              <w:t>пак.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3DA8" w:rsidRPr="00A36DD6" w:rsidRDefault="00393DA8" w:rsidP="00C80795">
            <w:pPr>
              <w:widowControl w:val="0"/>
              <w:spacing w:line="240" w:lineRule="auto"/>
              <w:ind w:firstLine="0"/>
              <w:rPr>
                <w:sz w:val="20"/>
                <w:szCs w:val="20"/>
              </w:rPr>
            </w:pPr>
            <w:r w:rsidRPr="00A36DD6">
              <w:rPr>
                <w:sz w:val="20"/>
                <w:szCs w:val="20"/>
              </w:rPr>
              <w:t>100</w:t>
            </w:r>
          </w:p>
        </w:tc>
      </w:tr>
      <w:tr w:rsidR="00393DA8" w:rsidRPr="00E54D43" w:rsidTr="00C80795">
        <w:tc>
          <w:tcPr>
            <w:tcW w:w="568"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r w:rsidRPr="00A36DD6">
              <w:rPr>
                <w:sz w:val="20"/>
                <w:szCs w:val="20"/>
              </w:rPr>
              <w:t>6</w:t>
            </w:r>
          </w:p>
        </w:tc>
        <w:tc>
          <w:tcPr>
            <w:tcW w:w="2410"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proofErr w:type="spellStart"/>
            <w:r w:rsidRPr="00035BCC">
              <w:rPr>
                <w:sz w:val="20"/>
                <w:szCs w:val="20"/>
              </w:rPr>
              <w:t>Myramistin</w:t>
            </w:r>
            <w:proofErr w:type="spellEnd"/>
          </w:p>
        </w:tc>
        <w:tc>
          <w:tcPr>
            <w:tcW w:w="5528" w:type="dxa"/>
            <w:tcBorders>
              <w:top w:val="single" w:sz="4" w:space="0" w:color="000000"/>
              <w:left w:val="single" w:sz="4" w:space="0" w:color="000000"/>
              <w:bottom w:val="single" w:sz="4" w:space="0" w:color="000000"/>
            </w:tcBorders>
            <w:vAlign w:val="center"/>
          </w:tcPr>
          <w:p w:rsidR="00393DA8" w:rsidRPr="00E54D43" w:rsidRDefault="00393DA8" w:rsidP="00C80795">
            <w:pPr>
              <w:widowControl w:val="0"/>
              <w:spacing w:line="240" w:lineRule="auto"/>
              <w:ind w:firstLine="33"/>
              <w:jc w:val="left"/>
              <w:rPr>
                <w:b/>
                <w:bCs/>
                <w:color w:val="000000"/>
              </w:rPr>
            </w:pPr>
            <w:proofErr w:type="spellStart"/>
            <w:r w:rsidRPr="00035BCC">
              <w:rPr>
                <w:sz w:val="20"/>
                <w:szCs w:val="20"/>
              </w:rPr>
              <w:t>Окомістин</w:t>
            </w:r>
            <w:proofErr w:type="spellEnd"/>
            <w:r w:rsidRPr="00035BCC">
              <w:rPr>
                <w:sz w:val="20"/>
                <w:szCs w:val="20"/>
              </w:rPr>
              <w:t xml:space="preserve"> краплі очні роз.0,01% у флакон-крап. 10мл №1</w:t>
            </w:r>
          </w:p>
        </w:tc>
        <w:tc>
          <w:tcPr>
            <w:tcW w:w="993" w:type="dxa"/>
            <w:tcBorders>
              <w:top w:val="single" w:sz="4" w:space="0" w:color="000000"/>
              <w:left w:val="single" w:sz="4" w:space="0" w:color="000000"/>
              <w:bottom w:val="single" w:sz="4" w:space="0" w:color="000000"/>
            </w:tcBorders>
            <w:vAlign w:val="center"/>
          </w:tcPr>
          <w:p w:rsidR="00393DA8" w:rsidRPr="00D86652" w:rsidRDefault="00393DA8" w:rsidP="00C80795">
            <w:pPr>
              <w:widowControl w:val="0"/>
              <w:spacing w:line="240" w:lineRule="auto"/>
              <w:ind w:firstLine="0"/>
              <w:rPr>
                <w:b/>
                <w:bCs/>
                <w:color w:val="000000"/>
                <w:sz w:val="18"/>
                <w:szCs w:val="18"/>
              </w:rPr>
            </w:pPr>
            <w:proofErr w:type="spellStart"/>
            <w:r w:rsidRPr="00D86652">
              <w:rPr>
                <w:bCs/>
                <w:color w:val="000000"/>
                <w:sz w:val="18"/>
                <w:szCs w:val="18"/>
                <w:lang w:val="ru-RU"/>
              </w:rPr>
              <w:t>фл</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3DA8" w:rsidRPr="00A36DD6" w:rsidRDefault="00393DA8" w:rsidP="00C80795">
            <w:pPr>
              <w:widowControl w:val="0"/>
              <w:spacing w:line="240" w:lineRule="auto"/>
              <w:ind w:firstLine="0"/>
              <w:rPr>
                <w:sz w:val="20"/>
                <w:szCs w:val="20"/>
              </w:rPr>
            </w:pPr>
            <w:r w:rsidRPr="00A36DD6">
              <w:rPr>
                <w:sz w:val="20"/>
                <w:szCs w:val="20"/>
              </w:rPr>
              <w:t>200</w:t>
            </w:r>
          </w:p>
        </w:tc>
      </w:tr>
      <w:tr w:rsidR="00393DA8" w:rsidRPr="00E54D43" w:rsidTr="00C80795">
        <w:tc>
          <w:tcPr>
            <w:tcW w:w="568"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r>
              <w:rPr>
                <w:sz w:val="20"/>
                <w:szCs w:val="20"/>
              </w:rPr>
              <w:t>7</w:t>
            </w:r>
          </w:p>
        </w:tc>
        <w:tc>
          <w:tcPr>
            <w:tcW w:w="2410"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proofErr w:type="spellStart"/>
            <w:r w:rsidRPr="0033432D">
              <w:rPr>
                <w:sz w:val="20"/>
                <w:szCs w:val="20"/>
              </w:rPr>
              <w:t>Ofloxacin</w:t>
            </w:r>
            <w:proofErr w:type="spellEnd"/>
          </w:p>
        </w:tc>
        <w:tc>
          <w:tcPr>
            <w:tcW w:w="5528" w:type="dxa"/>
            <w:tcBorders>
              <w:top w:val="single" w:sz="4" w:space="0" w:color="000000"/>
              <w:left w:val="single" w:sz="4" w:space="0" w:color="000000"/>
              <w:bottom w:val="single" w:sz="4" w:space="0" w:color="000000"/>
            </w:tcBorders>
            <w:vAlign w:val="center"/>
          </w:tcPr>
          <w:p w:rsidR="00393DA8" w:rsidRPr="00E54D43" w:rsidRDefault="00393DA8" w:rsidP="00C80795">
            <w:pPr>
              <w:widowControl w:val="0"/>
              <w:spacing w:line="240" w:lineRule="auto"/>
              <w:ind w:firstLine="33"/>
              <w:jc w:val="left"/>
              <w:rPr>
                <w:b/>
                <w:bCs/>
                <w:color w:val="000000"/>
              </w:rPr>
            </w:pPr>
            <w:proofErr w:type="spellStart"/>
            <w:r w:rsidRPr="0033432D">
              <w:rPr>
                <w:sz w:val="20"/>
                <w:szCs w:val="20"/>
              </w:rPr>
              <w:t>Флоксал</w:t>
            </w:r>
            <w:proofErr w:type="spellEnd"/>
            <w:r w:rsidRPr="0033432D">
              <w:rPr>
                <w:sz w:val="20"/>
                <w:szCs w:val="20"/>
              </w:rPr>
              <w:t xml:space="preserve"> мазь очна 0,3% в тубах по 3г№1</w:t>
            </w:r>
          </w:p>
        </w:tc>
        <w:tc>
          <w:tcPr>
            <w:tcW w:w="993" w:type="dxa"/>
            <w:tcBorders>
              <w:top w:val="single" w:sz="4" w:space="0" w:color="000000"/>
              <w:left w:val="single" w:sz="4" w:space="0" w:color="000000"/>
              <w:bottom w:val="single" w:sz="4" w:space="0" w:color="000000"/>
            </w:tcBorders>
            <w:vAlign w:val="center"/>
          </w:tcPr>
          <w:p w:rsidR="00393DA8" w:rsidRPr="00D86652" w:rsidRDefault="00393DA8" w:rsidP="00C80795">
            <w:pPr>
              <w:widowControl w:val="0"/>
              <w:spacing w:line="240" w:lineRule="auto"/>
              <w:ind w:firstLine="0"/>
              <w:rPr>
                <w:b/>
                <w:bCs/>
                <w:color w:val="000000"/>
                <w:sz w:val="18"/>
                <w:szCs w:val="18"/>
              </w:rPr>
            </w:pPr>
            <w:r>
              <w:rPr>
                <w:bCs/>
                <w:color w:val="000000"/>
                <w:sz w:val="18"/>
                <w:szCs w:val="18"/>
              </w:rPr>
              <w:t>пак.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3DA8" w:rsidRPr="00A36DD6" w:rsidRDefault="00393DA8" w:rsidP="00C80795">
            <w:pPr>
              <w:widowControl w:val="0"/>
              <w:spacing w:line="240" w:lineRule="auto"/>
              <w:ind w:firstLine="0"/>
              <w:rPr>
                <w:sz w:val="20"/>
                <w:szCs w:val="20"/>
              </w:rPr>
            </w:pPr>
            <w:r w:rsidRPr="0033432D">
              <w:rPr>
                <w:sz w:val="20"/>
                <w:szCs w:val="20"/>
              </w:rPr>
              <w:t>100</w:t>
            </w:r>
          </w:p>
        </w:tc>
      </w:tr>
      <w:tr w:rsidR="00393DA8" w:rsidRPr="00E54D43" w:rsidTr="00C80795">
        <w:tc>
          <w:tcPr>
            <w:tcW w:w="568"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r w:rsidRPr="00A36DD6">
              <w:rPr>
                <w:sz w:val="20"/>
                <w:szCs w:val="20"/>
              </w:rPr>
              <w:t>8</w:t>
            </w:r>
          </w:p>
        </w:tc>
        <w:tc>
          <w:tcPr>
            <w:tcW w:w="2410"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proofErr w:type="spellStart"/>
            <w:r w:rsidRPr="0033432D">
              <w:rPr>
                <w:sz w:val="20"/>
                <w:szCs w:val="20"/>
              </w:rPr>
              <w:t>Tropicamide</w:t>
            </w:r>
            <w:proofErr w:type="spellEnd"/>
            <w:r w:rsidRPr="0033432D">
              <w:rPr>
                <w:sz w:val="20"/>
                <w:szCs w:val="20"/>
              </w:rPr>
              <w:t>,</w:t>
            </w:r>
            <w:proofErr w:type="spellStart"/>
            <w:r w:rsidRPr="0033432D">
              <w:rPr>
                <w:sz w:val="20"/>
                <w:szCs w:val="20"/>
              </w:rPr>
              <w:t>combinations</w:t>
            </w:r>
            <w:proofErr w:type="spellEnd"/>
          </w:p>
        </w:tc>
        <w:tc>
          <w:tcPr>
            <w:tcW w:w="5528" w:type="dxa"/>
            <w:tcBorders>
              <w:top w:val="single" w:sz="4" w:space="0" w:color="000000"/>
              <w:left w:val="single" w:sz="4" w:space="0" w:color="000000"/>
              <w:bottom w:val="single" w:sz="4" w:space="0" w:color="000000"/>
            </w:tcBorders>
            <w:vAlign w:val="center"/>
          </w:tcPr>
          <w:p w:rsidR="00393DA8" w:rsidRPr="00E54D43" w:rsidRDefault="00393DA8" w:rsidP="00C80795">
            <w:pPr>
              <w:widowControl w:val="0"/>
              <w:spacing w:line="240" w:lineRule="auto"/>
              <w:ind w:firstLine="33"/>
              <w:jc w:val="left"/>
              <w:rPr>
                <w:b/>
                <w:bCs/>
                <w:color w:val="000000"/>
              </w:rPr>
            </w:pPr>
            <w:proofErr w:type="spellStart"/>
            <w:r w:rsidRPr="0033432D">
              <w:rPr>
                <w:sz w:val="20"/>
                <w:szCs w:val="20"/>
              </w:rPr>
              <w:t>Мідрімакс</w:t>
            </w:r>
            <w:proofErr w:type="spellEnd"/>
            <w:r w:rsidRPr="0033432D">
              <w:rPr>
                <w:sz w:val="20"/>
                <w:szCs w:val="20"/>
              </w:rPr>
              <w:t xml:space="preserve"> краплі очні по 5 </w:t>
            </w:r>
            <w:proofErr w:type="spellStart"/>
            <w:r w:rsidRPr="0033432D">
              <w:rPr>
                <w:sz w:val="20"/>
                <w:szCs w:val="20"/>
              </w:rPr>
              <w:t>мл</w:t>
            </w:r>
            <w:proofErr w:type="spellEnd"/>
            <w:r w:rsidRPr="0033432D">
              <w:rPr>
                <w:sz w:val="20"/>
                <w:szCs w:val="20"/>
              </w:rPr>
              <w:t xml:space="preserve"> у флаконі-крап.</w:t>
            </w:r>
          </w:p>
        </w:tc>
        <w:tc>
          <w:tcPr>
            <w:tcW w:w="993" w:type="dxa"/>
            <w:tcBorders>
              <w:top w:val="single" w:sz="4" w:space="0" w:color="000000"/>
              <w:left w:val="single" w:sz="4" w:space="0" w:color="000000"/>
              <w:bottom w:val="single" w:sz="4" w:space="0" w:color="000000"/>
            </w:tcBorders>
            <w:vAlign w:val="center"/>
          </w:tcPr>
          <w:p w:rsidR="00393DA8" w:rsidRPr="00D86652" w:rsidRDefault="00393DA8" w:rsidP="00C80795">
            <w:pPr>
              <w:widowControl w:val="0"/>
              <w:spacing w:line="240" w:lineRule="auto"/>
              <w:ind w:firstLine="0"/>
              <w:rPr>
                <w:b/>
                <w:bCs/>
                <w:color w:val="000000"/>
                <w:sz w:val="18"/>
                <w:szCs w:val="18"/>
              </w:rPr>
            </w:pPr>
            <w:proofErr w:type="spellStart"/>
            <w:r w:rsidRPr="00D86652">
              <w:rPr>
                <w:sz w:val="18"/>
                <w:szCs w:val="18"/>
              </w:rPr>
              <w:t>фл</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3DA8" w:rsidRPr="00A36DD6" w:rsidRDefault="00393DA8" w:rsidP="00C80795">
            <w:pPr>
              <w:widowControl w:val="0"/>
              <w:spacing w:line="240" w:lineRule="auto"/>
              <w:ind w:firstLine="0"/>
              <w:rPr>
                <w:sz w:val="20"/>
                <w:szCs w:val="20"/>
              </w:rPr>
            </w:pPr>
            <w:r w:rsidRPr="0033432D">
              <w:rPr>
                <w:sz w:val="20"/>
                <w:szCs w:val="20"/>
              </w:rPr>
              <w:t>200</w:t>
            </w:r>
          </w:p>
        </w:tc>
      </w:tr>
      <w:tr w:rsidR="00393DA8" w:rsidRPr="00E54D43" w:rsidTr="00C80795">
        <w:tc>
          <w:tcPr>
            <w:tcW w:w="568"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r w:rsidRPr="00A36DD6">
              <w:rPr>
                <w:sz w:val="20"/>
                <w:szCs w:val="20"/>
              </w:rPr>
              <w:t>9</w:t>
            </w:r>
          </w:p>
        </w:tc>
        <w:tc>
          <w:tcPr>
            <w:tcW w:w="2410"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proofErr w:type="spellStart"/>
            <w:r w:rsidRPr="0033432D">
              <w:rPr>
                <w:sz w:val="20"/>
                <w:szCs w:val="20"/>
              </w:rPr>
              <w:t>Cyclopentolate</w:t>
            </w:r>
            <w:proofErr w:type="spellEnd"/>
          </w:p>
        </w:tc>
        <w:tc>
          <w:tcPr>
            <w:tcW w:w="5528" w:type="dxa"/>
            <w:tcBorders>
              <w:top w:val="single" w:sz="4" w:space="0" w:color="000000"/>
              <w:left w:val="single" w:sz="4" w:space="0" w:color="000000"/>
              <w:bottom w:val="single" w:sz="4" w:space="0" w:color="000000"/>
            </w:tcBorders>
            <w:vAlign w:val="center"/>
          </w:tcPr>
          <w:p w:rsidR="00393DA8" w:rsidRPr="00E54D43" w:rsidRDefault="00393DA8" w:rsidP="00C80795">
            <w:pPr>
              <w:widowControl w:val="0"/>
              <w:spacing w:line="240" w:lineRule="auto"/>
              <w:ind w:firstLine="33"/>
              <w:jc w:val="left"/>
              <w:rPr>
                <w:b/>
                <w:bCs/>
                <w:color w:val="000000"/>
              </w:rPr>
            </w:pPr>
            <w:proofErr w:type="spellStart"/>
            <w:r w:rsidRPr="0033432D">
              <w:rPr>
                <w:sz w:val="20"/>
                <w:szCs w:val="20"/>
              </w:rPr>
              <w:t>Цикломед</w:t>
            </w:r>
            <w:proofErr w:type="spellEnd"/>
            <w:r w:rsidRPr="0033432D">
              <w:rPr>
                <w:sz w:val="20"/>
                <w:szCs w:val="20"/>
              </w:rPr>
              <w:t xml:space="preserve"> краплі очні 1% у </w:t>
            </w:r>
            <w:proofErr w:type="spellStart"/>
            <w:r w:rsidRPr="0033432D">
              <w:rPr>
                <w:sz w:val="20"/>
                <w:szCs w:val="20"/>
              </w:rPr>
              <w:t>флак.крап</w:t>
            </w:r>
            <w:proofErr w:type="spellEnd"/>
            <w:r w:rsidRPr="0033432D">
              <w:rPr>
                <w:sz w:val="20"/>
                <w:szCs w:val="20"/>
              </w:rPr>
              <w:t xml:space="preserve">. по 5 </w:t>
            </w:r>
            <w:proofErr w:type="spellStart"/>
            <w:r w:rsidRPr="0033432D">
              <w:rPr>
                <w:sz w:val="20"/>
                <w:szCs w:val="20"/>
              </w:rPr>
              <w:t>мл</w:t>
            </w:r>
            <w:proofErr w:type="spellEnd"/>
          </w:p>
        </w:tc>
        <w:tc>
          <w:tcPr>
            <w:tcW w:w="993" w:type="dxa"/>
            <w:tcBorders>
              <w:top w:val="single" w:sz="4" w:space="0" w:color="000000"/>
              <w:left w:val="single" w:sz="4" w:space="0" w:color="000000"/>
              <w:bottom w:val="single" w:sz="4" w:space="0" w:color="000000"/>
            </w:tcBorders>
            <w:vAlign w:val="center"/>
          </w:tcPr>
          <w:p w:rsidR="00393DA8" w:rsidRPr="00D86652" w:rsidRDefault="00393DA8" w:rsidP="00C80795">
            <w:pPr>
              <w:widowControl w:val="0"/>
              <w:spacing w:line="240" w:lineRule="auto"/>
              <w:ind w:firstLine="0"/>
              <w:rPr>
                <w:b/>
                <w:bCs/>
                <w:color w:val="000000"/>
                <w:sz w:val="18"/>
                <w:szCs w:val="18"/>
              </w:rPr>
            </w:pPr>
            <w:proofErr w:type="spellStart"/>
            <w:r w:rsidRPr="00D86652">
              <w:rPr>
                <w:sz w:val="18"/>
                <w:szCs w:val="18"/>
              </w:rPr>
              <w:t>фл</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3DA8" w:rsidRPr="00A36DD6" w:rsidRDefault="00393DA8" w:rsidP="00C80795">
            <w:pPr>
              <w:widowControl w:val="0"/>
              <w:spacing w:line="240" w:lineRule="auto"/>
              <w:ind w:firstLine="0"/>
              <w:rPr>
                <w:sz w:val="20"/>
                <w:szCs w:val="20"/>
              </w:rPr>
            </w:pPr>
            <w:r w:rsidRPr="0033432D">
              <w:rPr>
                <w:sz w:val="20"/>
                <w:szCs w:val="20"/>
              </w:rPr>
              <w:t>100</w:t>
            </w:r>
          </w:p>
        </w:tc>
      </w:tr>
      <w:tr w:rsidR="00393DA8" w:rsidRPr="0033432D" w:rsidTr="00C80795">
        <w:tc>
          <w:tcPr>
            <w:tcW w:w="568"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r w:rsidRPr="0033432D">
              <w:rPr>
                <w:sz w:val="20"/>
                <w:szCs w:val="20"/>
              </w:rPr>
              <w:t>1</w:t>
            </w:r>
            <w:r>
              <w:rPr>
                <w:sz w:val="20"/>
                <w:szCs w:val="20"/>
              </w:rPr>
              <w:t>0</w:t>
            </w:r>
          </w:p>
        </w:tc>
        <w:tc>
          <w:tcPr>
            <w:tcW w:w="2410" w:type="dxa"/>
            <w:tcBorders>
              <w:top w:val="single" w:sz="4" w:space="0" w:color="000000"/>
              <w:left w:val="single" w:sz="4" w:space="0" w:color="000000"/>
              <w:bottom w:val="single" w:sz="4" w:space="0" w:color="000000"/>
            </w:tcBorders>
            <w:vAlign w:val="center"/>
          </w:tcPr>
          <w:p w:rsidR="00393DA8" w:rsidRPr="00A36DD6" w:rsidRDefault="00393DA8" w:rsidP="00C80795">
            <w:pPr>
              <w:widowControl w:val="0"/>
              <w:spacing w:line="240" w:lineRule="auto"/>
              <w:ind w:firstLine="0"/>
              <w:rPr>
                <w:sz w:val="20"/>
                <w:szCs w:val="20"/>
              </w:rPr>
            </w:pPr>
            <w:proofErr w:type="spellStart"/>
            <w:r w:rsidRPr="0033432D">
              <w:rPr>
                <w:sz w:val="20"/>
                <w:szCs w:val="20"/>
              </w:rPr>
              <w:t>Electrolytes</w:t>
            </w:r>
            <w:proofErr w:type="spellEnd"/>
          </w:p>
        </w:tc>
        <w:tc>
          <w:tcPr>
            <w:tcW w:w="5528" w:type="dxa"/>
            <w:tcBorders>
              <w:top w:val="single" w:sz="4" w:space="0" w:color="000000"/>
              <w:left w:val="single" w:sz="4" w:space="0" w:color="000000"/>
              <w:bottom w:val="single" w:sz="4" w:space="0" w:color="000000"/>
            </w:tcBorders>
            <w:vAlign w:val="center"/>
          </w:tcPr>
          <w:p w:rsidR="00393DA8" w:rsidRPr="00E54D43" w:rsidRDefault="00393DA8" w:rsidP="00393DA8">
            <w:pPr>
              <w:widowControl w:val="0"/>
              <w:spacing w:line="240" w:lineRule="auto"/>
              <w:ind w:firstLine="33"/>
              <w:jc w:val="left"/>
              <w:rPr>
                <w:b/>
                <w:bCs/>
                <w:color w:val="000000"/>
              </w:rPr>
            </w:pPr>
            <w:proofErr w:type="spellStart"/>
            <w:r w:rsidRPr="0033432D">
              <w:rPr>
                <w:sz w:val="20"/>
                <w:szCs w:val="20"/>
              </w:rPr>
              <w:t>Рінгера</w:t>
            </w:r>
            <w:proofErr w:type="spellEnd"/>
            <w:r w:rsidRPr="0033432D">
              <w:rPr>
                <w:sz w:val="20"/>
                <w:szCs w:val="20"/>
              </w:rPr>
              <w:t xml:space="preserve"> Лактат розчин для </w:t>
            </w:r>
            <w:proofErr w:type="spellStart"/>
            <w:r w:rsidRPr="0033432D">
              <w:rPr>
                <w:sz w:val="20"/>
                <w:szCs w:val="20"/>
              </w:rPr>
              <w:t>інфузі</w:t>
            </w:r>
            <w:r>
              <w:rPr>
                <w:sz w:val="20"/>
                <w:szCs w:val="20"/>
              </w:rPr>
              <w:t>й</w:t>
            </w:r>
            <w:proofErr w:type="spellEnd"/>
            <w:r>
              <w:rPr>
                <w:sz w:val="20"/>
                <w:szCs w:val="20"/>
              </w:rPr>
              <w:t xml:space="preserve"> по 400 </w:t>
            </w:r>
            <w:proofErr w:type="spellStart"/>
            <w:r>
              <w:rPr>
                <w:sz w:val="20"/>
                <w:szCs w:val="20"/>
              </w:rPr>
              <w:t>мл</w:t>
            </w:r>
            <w:proofErr w:type="spellEnd"/>
            <w:r>
              <w:rPr>
                <w:sz w:val="20"/>
                <w:szCs w:val="20"/>
              </w:rPr>
              <w:t>  у скляному флаконі</w:t>
            </w:r>
          </w:p>
        </w:tc>
        <w:tc>
          <w:tcPr>
            <w:tcW w:w="993" w:type="dxa"/>
            <w:tcBorders>
              <w:top w:val="single" w:sz="4" w:space="0" w:color="000000"/>
              <w:left w:val="single" w:sz="4" w:space="0" w:color="000000"/>
              <w:bottom w:val="single" w:sz="4" w:space="0" w:color="000000"/>
            </w:tcBorders>
            <w:vAlign w:val="center"/>
          </w:tcPr>
          <w:p w:rsidR="00393DA8" w:rsidRPr="00D86652" w:rsidRDefault="00393DA8" w:rsidP="00C80795">
            <w:pPr>
              <w:widowControl w:val="0"/>
              <w:spacing w:line="240" w:lineRule="auto"/>
              <w:ind w:firstLine="0"/>
              <w:rPr>
                <w:b/>
                <w:bCs/>
                <w:color w:val="000000"/>
                <w:sz w:val="18"/>
                <w:szCs w:val="18"/>
              </w:rPr>
            </w:pPr>
            <w:proofErr w:type="spellStart"/>
            <w:r w:rsidRPr="00D86652">
              <w:rPr>
                <w:sz w:val="18"/>
                <w:szCs w:val="18"/>
              </w:rPr>
              <w:t>фл</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3DA8" w:rsidRPr="0033432D" w:rsidRDefault="00393DA8" w:rsidP="00C80795">
            <w:pPr>
              <w:widowControl w:val="0"/>
              <w:spacing w:line="240" w:lineRule="auto"/>
              <w:ind w:firstLine="0"/>
              <w:rPr>
                <w:sz w:val="20"/>
                <w:szCs w:val="20"/>
              </w:rPr>
            </w:pPr>
            <w:r w:rsidRPr="0033432D">
              <w:rPr>
                <w:sz w:val="20"/>
                <w:szCs w:val="20"/>
              </w:rPr>
              <w:t>500</w:t>
            </w:r>
          </w:p>
        </w:tc>
      </w:tr>
    </w:tbl>
    <w:bookmarkEnd w:id="0"/>
    <w:bookmarkEnd w:id="1"/>
    <w:p w:rsidR="00243D43" w:rsidRPr="00243D43" w:rsidRDefault="00243D43" w:rsidP="00243D43">
      <w:pPr>
        <w:pStyle w:val="a4"/>
        <w:widowControl w:val="0"/>
        <w:spacing w:line="240" w:lineRule="auto"/>
        <w:ind w:left="0" w:firstLine="426"/>
        <w:textAlignment w:val="baseline"/>
        <w:rPr>
          <w:color w:val="000000"/>
          <w:lang w:eastAsia="zh-CN" w:bidi="hi-IN"/>
        </w:rPr>
      </w:pPr>
      <w:r>
        <w:rPr>
          <w:bCs/>
        </w:rPr>
        <w:t>4.1.</w:t>
      </w:r>
      <w:r w:rsidRPr="00243D43">
        <w:rPr>
          <w:bCs/>
        </w:rPr>
        <w:t>Усі препарати, що пропонуються учасником, повинні бути зареєстровані в Україні та відповідати Закону України «Про лікарські засоби» й іншим актам законодавства України, які регулюють обіг лікарських засобів, що становлять предмет даної закупівлі. Товар має відповідати встановленим вимогам щодо якості та безпеки лікарських засобів відповідно до законодавства України, аналітичної нормативної документації/методам контролю якості, установленим під час його реєстрації в Україні.</w:t>
      </w:r>
      <w:r w:rsidRPr="00243D43">
        <w:rPr>
          <w:color w:val="000000"/>
          <w:lang w:eastAsia="zh-CN" w:bidi="hi-IN"/>
        </w:rPr>
        <w:t xml:space="preserve"> </w:t>
      </w:r>
    </w:p>
    <w:p w:rsidR="00243D43" w:rsidRPr="00E54D43" w:rsidRDefault="00243D43" w:rsidP="00243D43">
      <w:pPr>
        <w:pStyle w:val="a4"/>
        <w:widowControl w:val="0"/>
        <w:spacing w:line="240" w:lineRule="auto"/>
        <w:ind w:left="0" w:firstLine="426"/>
        <w:textAlignment w:val="baseline"/>
      </w:pPr>
      <w:r>
        <w:rPr>
          <w:bCs/>
        </w:rPr>
        <w:t>4.2.</w:t>
      </w:r>
      <w:r w:rsidRPr="00243D43">
        <w:rPr>
          <w:bCs/>
        </w:rPr>
        <w:t xml:space="preserve"> </w:t>
      </w:r>
      <w:r w:rsidRPr="00E54D43">
        <w:t xml:space="preserve">Учасник повинен мати усі необхідні дозволи на право реалізації та транспортування товару (предмету закупівлі) в заклади охорони здоров’я та поставляти товар з документальним підтвердженням відповідності товарів, а саме: </w:t>
      </w:r>
      <w:r w:rsidRPr="00243D43">
        <w:rPr>
          <w:bCs/>
        </w:rPr>
        <w:t xml:space="preserve">документи, які свідчать про </w:t>
      </w:r>
      <w:r w:rsidRPr="00243D43">
        <w:rPr>
          <w:bCs/>
        </w:rPr>
        <w:lastRenderedPageBreak/>
        <w:t xml:space="preserve">якість запропонованого товару (сертифікат якості (якщо предмет закупівлі підлягає сертифікації), або посвідчення/паспорт якості, або експертний висновок, або сертифікат аналізу, або інший документ, що підтверджує якість товару), </w:t>
      </w:r>
      <w:r w:rsidRPr="00E54D43">
        <w:t>завірені печаткою останнього постачальника (не стосується учасників, які здійснюють діяльність без печатки згідно з чинним законодавством), в разі поставки товару іноземного виробництва, сертифікат повинен надаватись з перекладом на українську мову, інструкцій українською мовою, затверджені в установленому порядку.</w:t>
      </w:r>
    </w:p>
    <w:p w:rsidR="00243D43" w:rsidRPr="00E54D43" w:rsidRDefault="00243D43" w:rsidP="00243D43">
      <w:pPr>
        <w:spacing w:line="240" w:lineRule="auto"/>
        <w:ind w:firstLine="709"/>
      </w:pPr>
      <w:r>
        <w:rPr>
          <w:bCs/>
        </w:rPr>
        <w:t>4.3.</w:t>
      </w:r>
      <w:r w:rsidRPr="00E54D43">
        <w:rPr>
          <w:bCs/>
        </w:rPr>
        <w:t xml:space="preserve"> </w:t>
      </w:r>
      <w:r w:rsidRPr="00E54D43">
        <w:rPr>
          <w:color w:val="00000A"/>
          <w:lang w:eastAsia="zh-CN" w:bidi="hi-IN"/>
        </w:rPr>
        <w:t xml:space="preserve">Учасник повинен забезпечувати належні умови зберігання та транспортування лікарських засобів </w:t>
      </w:r>
      <w:r w:rsidRPr="00E54D43">
        <w:t>(з дотриманням правил «холодового ланцюга» для товарів, які це потребують)</w:t>
      </w:r>
      <w:r w:rsidRPr="00E54D43">
        <w:rPr>
          <w:color w:val="00000A"/>
          <w:lang w:eastAsia="zh-CN" w:bidi="hi-IN"/>
        </w:rPr>
        <w:t xml:space="preserve">. Упаковка має містити маркування українською мовою: назва і адреса виробника, номер серії і дата виробництва, кінцева дата придатності. </w:t>
      </w:r>
      <w:r w:rsidRPr="00E54D43">
        <w:t>Упаковка не повинна бути пошкоджена, розкрита, не укомплектована чи недоукомплектована.</w:t>
      </w:r>
    </w:p>
    <w:p w:rsidR="00243D43" w:rsidRDefault="00243D43" w:rsidP="00243D43">
      <w:pPr>
        <w:spacing w:line="240" w:lineRule="auto"/>
        <w:ind w:firstLine="709"/>
        <w:rPr>
          <w:bCs/>
        </w:rPr>
      </w:pPr>
      <w:r>
        <w:rPr>
          <w:bCs/>
        </w:rPr>
        <w:t>4.</w:t>
      </w:r>
      <w:r w:rsidRPr="00E54D43">
        <w:rPr>
          <w:bCs/>
        </w:rPr>
        <w:t xml:space="preserve">4. Строк придатності лікарських засобів на момент поставки повинен становити не менше 80% від загального терміну придатності. </w:t>
      </w:r>
    </w:p>
    <w:p w:rsidR="00243D43" w:rsidRDefault="00243D43" w:rsidP="00243D43">
      <w:pPr>
        <w:spacing w:line="240" w:lineRule="auto"/>
        <w:ind w:firstLine="709"/>
        <w:rPr>
          <w:bCs/>
        </w:rPr>
      </w:pPr>
      <w:r>
        <w:rPr>
          <w:bCs/>
        </w:rPr>
        <w:t>4.</w:t>
      </w:r>
      <w:r w:rsidRPr="00E54D43">
        <w:rPr>
          <w:bCs/>
        </w:rPr>
        <w:t xml:space="preserve">5. Строк поставки лікарських засобів повинен становити не більше 5 робочих днів з моменту отримання заявки Замовника. </w:t>
      </w:r>
    </w:p>
    <w:p w:rsidR="00243D43" w:rsidRDefault="00243D43" w:rsidP="00243D43">
      <w:pPr>
        <w:spacing w:line="240" w:lineRule="auto"/>
        <w:ind w:firstLine="709"/>
        <w:rPr>
          <w:bCs/>
          <w:color w:val="000000" w:themeColor="text1"/>
        </w:rPr>
      </w:pPr>
      <w:r>
        <w:rPr>
          <w:bCs/>
          <w:color w:val="000000" w:themeColor="text1"/>
        </w:rPr>
        <w:t>4.</w:t>
      </w:r>
      <w:r w:rsidRPr="00E54D43">
        <w:rPr>
          <w:bCs/>
          <w:color w:val="000000" w:themeColor="text1"/>
        </w:rPr>
        <w:t xml:space="preserve">6. Запропонований товар повинен відповідати вимогам чинного законодавства із захисту довкілля. </w:t>
      </w:r>
    </w:p>
    <w:p w:rsidR="00243D43" w:rsidRDefault="00243D43" w:rsidP="00243D43">
      <w:pPr>
        <w:spacing w:line="240" w:lineRule="auto"/>
        <w:ind w:firstLine="709"/>
        <w:rPr>
          <w:color w:val="000000" w:themeColor="text1"/>
          <w:shd w:val="clear" w:color="auto" w:fill="FFFFFF"/>
        </w:rPr>
      </w:pPr>
      <w:r>
        <w:rPr>
          <w:bCs/>
          <w:color w:val="000000" w:themeColor="text1"/>
        </w:rPr>
        <w:t>4.</w:t>
      </w:r>
      <w:r w:rsidRPr="00E54D43">
        <w:rPr>
          <w:bCs/>
          <w:color w:val="000000" w:themeColor="text1"/>
        </w:rPr>
        <w:t xml:space="preserve">7. </w:t>
      </w:r>
      <w:r w:rsidRPr="00E54D43">
        <w:rPr>
          <w:color w:val="000000" w:themeColor="text1"/>
          <w:shd w:val="clear" w:color="auto" w:fill="FFFFFF"/>
        </w:rPr>
        <w:t>З метою запобігання закупівлі фальсифікатів та отримання гарантій на своєчасне постачання товару у кількості, якості, учасник надає оригінал (копію з оригіналу) г</w:t>
      </w:r>
      <w:r w:rsidRPr="00E54D43">
        <w:rPr>
          <w:b/>
          <w:color w:val="000000" w:themeColor="text1"/>
          <w:shd w:val="clear" w:color="auto" w:fill="FFFFFF"/>
        </w:rPr>
        <w:t>арантійного листа</w:t>
      </w:r>
      <w:r w:rsidRPr="00E54D43">
        <w:rPr>
          <w:color w:val="000000" w:themeColor="text1"/>
          <w:shd w:val="clear" w:color="auto" w:fill="FFFFFF"/>
        </w:rPr>
        <w:t xml:space="preserve"> від виробника (якщо учасник не є виробником товару його офіційного представника, дистриб’ютора, дилера в Україні, таке представництво повинно підтверджуватись копією відповідного листа, доручення, авторизації, тощо від виробника), що підтверджує можливість постачання учасником запропонованого товару в необхідній кількості, якості та в потрібні терміни</w:t>
      </w:r>
      <w:r>
        <w:rPr>
          <w:color w:val="000000" w:themeColor="text1"/>
          <w:shd w:val="clear" w:color="auto" w:fill="FFFFFF"/>
        </w:rPr>
        <w:t>.</w:t>
      </w:r>
    </w:p>
    <w:p w:rsidR="00243D43" w:rsidRDefault="00243D43" w:rsidP="00243D43">
      <w:pPr>
        <w:spacing w:line="240" w:lineRule="auto"/>
        <w:ind w:firstLine="709"/>
        <w:rPr>
          <w:color w:val="000000" w:themeColor="text1"/>
        </w:rPr>
      </w:pPr>
      <w:r>
        <w:rPr>
          <w:color w:val="000000" w:themeColor="text1"/>
        </w:rPr>
        <w:t>Д</w:t>
      </w:r>
      <w:r w:rsidRPr="00E54D43">
        <w:rPr>
          <w:color w:val="000000" w:themeColor="text1"/>
        </w:rPr>
        <w:t xml:space="preserve">ана вимога стосується препаратів вітчизняного виробництва. </w:t>
      </w:r>
    </w:p>
    <w:p w:rsidR="00243D43" w:rsidRPr="00E54D43" w:rsidRDefault="00243D43" w:rsidP="00243D43">
      <w:pPr>
        <w:spacing w:line="240" w:lineRule="auto"/>
        <w:ind w:firstLine="709"/>
        <w:rPr>
          <w:color w:val="000000" w:themeColor="text1"/>
        </w:rPr>
      </w:pPr>
      <w:r>
        <w:rPr>
          <w:color w:val="000000" w:themeColor="text1"/>
        </w:rPr>
        <w:t>4.</w:t>
      </w:r>
      <w:r w:rsidRPr="00E54D43">
        <w:rPr>
          <w:color w:val="000000" w:themeColor="text1"/>
        </w:rPr>
        <w:t xml:space="preserve">8. Учасник повинен надати у складі тендерної пропозиції </w:t>
      </w:r>
      <w:proofErr w:type="spellStart"/>
      <w:r w:rsidRPr="00E54D43">
        <w:rPr>
          <w:color w:val="000000" w:themeColor="text1"/>
        </w:rPr>
        <w:t>скан-копію</w:t>
      </w:r>
      <w:proofErr w:type="spellEnd"/>
      <w:r w:rsidRPr="00E54D43">
        <w:rPr>
          <w:color w:val="000000" w:themeColor="text1"/>
        </w:rPr>
        <w:t xml:space="preserve"> дозволу (ліцензії) відповідного органу на провадження такого виду діяльності або лист-пояснення про відсутність потреби у такому дозволі.</w:t>
      </w:r>
    </w:p>
    <w:p w:rsidR="00243D43" w:rsidRPr="00E54D43" w:rsidRDefault="00243D43" w:rsidP="00243D43">
      <w:pPr>
        <w:spacing w:line="240" w:lineRule="auto"/>
        <w:ind w:firstLine="709"/>
        <w:rPr>
          <w:color w:val="000000" w:themeColor="text1"/>
        </w:rPr>
      </w:pPr>
      <w:r>
        <w:rPr>
          <w:color w:val="000000" w:themeColor="text1"/>
        </w:rPr>
        <w:t>4.</w:t>
      </w:r>
      <w:r w:rsidRPr="00E54D43">
        <w:rPr>
          <w:color w:val="000000" w:themeColor="text1"/>
        </w:rPr>
        <w:t>9. 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w:t>
      </w:r>
    </w:p>
    <w:p w:rsidR="00243D43" w:rsidRPr="00E54D43" w:rsidRDefault="00243D43" w:rsidP="00243D43">
      <w:pPr>
        <w:spacing w:line="240" w:lineRule="auto"/>
        <w:ind w:firstLine="709"/>
        <w:rPr>
          <w:color w:val="000000" w:themeColor="text1"/>
        </w:rPr>
      </w:pPr>
      <w:r>
        <w:rPr>
          <w:color w:val="000000" w:themeColor="text1"/>
        </w:rPr>
        <w:t>4.</w:t>
      </w:r>
      <w:r w:rsidRPr="00E54D43">
        <w:rPr>
          <w:color w:val="000000" w:themeColor="text1"/>
        </w:rPr>
        <w:t>10. Учасник зобов’язаний забезпечити поставку (доставку) лікарських засобів. Постачання  здійснюється транспортом та за рахунок Учасника. Транспортування ЛЗ має відбуватися з дотриманням температурних режимів та відповідних умов згідно вимог зберігання даних засобів. Товар має супроводжуватися документами, що підтверджують якість, кількість.</w:t>
      </w:r>
    </w:p>
    <w:p w:rsidR="00243D43" w:rsidRPr="00E54D43" w:rsidRDefault="00243D43" w:rsidP="00243D43">
      <w:pPr>
        <w:spacing w:line="240" w:lineRule="auto"/>
        <w:ind w:firstLine="709"/>
        <w:rPr>
          <w:color w:val="000000" w:themeColor="text1"/>
        </w:rPr>
      </w:pPr>
      <w:r>
        <w:rPr>
          <w:color w:val="000000" w:themeColor="text1"/>
        </w:rPr>
        <w:t>4.</w:t>
      </w:r>
      <w:r w:rsidRPr="00E54D43">
        <w:rPr>
          <w:color w:val="000000" w:themeColor="text1"/>
        </w:rPr>
        <w:t xml:space="preserve">11. У складі своєї пропозиції учасник повинен надати інформацію щодо зареєстрованих цін з «Реєстру оптово-відпускних цін на лікарські засоби» або «Реєстру оптово-відпускних цін на вироби медичного призначення» на запропоновані Учасником товари (згідно законодавства України, діючого на дату подання тендерних пропозиції) - Учасник повинен надати письмове підтвердження цієї інформації, видане уповноваженим на це органом або довідку у довільній формі від свого імені з інформацією щодо зареєстрованої ціни з «Реєстру оптово-відпускних цін на лікарські засоби» або «Реєстру оптово-відпускних цін на вироби медичного призначення» на запропоновані Учасником товари. Довідка надається на бланку учасника за підписом уповноваженої особи Учасника завірена печаткою Учасника. </w:t>
      </w:r>
    </w:p>
    <w:p w:rsidR="00243D43" w:rsidRPr="00E54D43" w:rsidRDefault="00243D43" w:rsidP="00243D43">
      <w:pPr>
        <w:spacing w:line="240" w:lineRule="auto"/>
        <w:ind w:firstLine="709"/>
        <w:rPr>
          <w:color w:val="000000" w:themeColor="text1"/>
        </w:rPr>
      </w:pPr>
      <w:r w:rsidRPr="00E54D43">
        <w:rPr>
          <w:color w:val="000000" w:themeColor="text1"/>
        </w:rPr>
        <w:t>У разі якщо оптово-відпускні ціни на запропоновані Учасником товари не підлягають реєстрації, учасник повинен надати письмове підтвердження цієї інформації, видане уповноваженим на це органом або лист від свого імені на фірмовому бланку за підписом уповноваженої особи Учасника завірений печаткою з інформацією про те що ціни на запропоновані Учасником товари не підлягають реєстрації;</w:t>
      </w:r>
    </w:p>
    <w:p w:rsidR="00243D43" w:rsidRPr="00E54D43" w:rsidRDefault="00243D43" w:rsidP="00243D43">
      <w:pPr>
        <w:spacing w:line="240" w:lineRule="auto"/>
        <w:ind w:firstLine="709"/>
        <w:rPr>
          <w:color w:val="000000" w:themeColor="text1"/>
        </w:rPr>
      </w:pPr>
      <w:r w:rsidRPr="00E54D43">
        <w:rPr>
          <w:color w:val="000000" w:themeColor="text1"/>
        </w:rPr>
        <w:t xml:space="preserve">Товар, запропонований Учасником, повинен повністю відповідати </w:t>
      </w:r>
      <w:proofErr w:type="spellStart"/>
      <w:r w:rsidRPr="00E54D43">
        <w:rPr>
          <w:color w:val="000000" w:themeColor="text1"/>
        </w:rPr>
        <w:t>медико-технічним</w:t>
      </w:r>
      <w:proofErr w:type="spellEnd"/>
      <w:r w:rsidRPr="00E54D43">
        <w:rPr>
          <w:color w:val="000000" w:themeColor="text1"/>
        </w:rPr>
        <w:t xml:space="preserve"> вимогам, встановленим у цьому додатку до документації. Невідповідність запропонованого </w:t>
      </w:r>
      <w:r w:rsidRPr="00E54D43">
        <w:rPr>
          <w:color w:val="000000" w:themeColor="text1"/>
        </w:rPr>
        <w:lastRenderedPageBreak/>
        <w:t xml:space="preserve">Учасником товару, встановленим </w:t>
      </w:r>
      <w:proofErr w:type="spellStart"/>
      <w:r w:rsidRPr="00E54D43">
        <w:rPr>
          <w:color w:val="000000" w:themeColor="text1"/>
        </w:rPr>
        <w:t>медико-технічним</w:t>
      </w:r>
      <w:proofErr w:type="spellEnd"/>
      <w:r w:rsidRPr="00E54D43">
        <w:rPr>
          <w:color w:val="000000" w:themeColor="text1"/>
        </w:rPr>
        <w:t xml:space="preserve"> вимогам розцінюється як невідповідність пропозиції умовам тендерної документації.</w:t>
      </w:r>
    </w:p>
    <w:p w:rsidR="00243D43" w:rsidRPr="00E54D43" w:rsidRDefault="00243D43" w:rsidP="00243D43">
      <w:pPr>
        <w:suppressAutoHyphens/>
        <w:spacing w:line="240" w:lineRule="auto"/>
        <w:rPr>
          <w:color w:val="000000"/>
          <w:lang w:eastAsia="ru-RU"/>
        </w:rPr>
      </w:pPr>
      <w:r>
        <w:rPr>
          <w:color w:val="000000"/>
          <w:lang w:eastAsia="ru-RU"/>
        </w:rPr>
        <w:t>4.</w:t>
      </w:r>
      <w:r w:rsidRPr="00E54D43">
        <w:rPr>
          <w:color w:val="000000"/>
          <w:lang w:eastAsia="ru-RU"/>
        </w:rPr>
        <w:t xml:space="preserve">12. Ціни за одиницю товару запропоновані учасником повинні формуватись, згідно </w:t>
      </w:r>
      <w:r>
        <w:rPr>
          <w:color w:val="000000"/>
          <w:lang w:eastAsia="ru-RU"/>
        </w:rPr>
        <w:t>Наказу МОЗ України</w:t>
      </w:r>
      <w:r w:rsidRPr="00E54D43">
        <w:rPr>
          <w:color w:val="000000"/>
          <w:lang w:eastAsia="ru-RU"/>
        </w:rPr>
        <w:t xml:space="preserve"> від </w:t>
      </w:r>
      <w:r>
        <w:rPr>
          <w:color w:val="000000"/>
          <w:lang w:eastAsia="ru-RU"/>
        </w:rPr>
        <w:t>5</w:t>
      </w:r>
      <w:r w:rsidRPr="00E54D43">
        <w:rPr>
          <w:color w:val="000000"/>
          <w:lang w:eastAsia="ru-RU"/>
        </w:rPr>
        <w:t xml:space="preserve"> </w:t>
      </w:r>
      <w:r>
        <w:rPr>
          <w:color w:val="000000"/>
          <w:lang w:eastAsia="ru-RU"/>
        </w:rPr>
        <w:t>жовтня</w:t>
      </w:r>
      <w:r w:rsidRPr="00E54D43">
        <w:rPr>
          <w:color w:val="000000"/>
          <w:lang w:eastAsia="ru-RU"/>
        </w:rPr>
        <w:t xml:space="preserve"> 20</w:t>
      </w:r>
      <w:r>
        <w:rPr>
          <w:color w:val="000000"/>
          <w:lang w:eastAsia="ru-RU"/>
        </w:rPr>
        <w:t>22</w:t>
      </w:r>
      <w:r w:rsidRPr="00E54D43">
        <w:rPr>
          <w:color w:val="000000"/>
          <w:lang w:eastAsia="ru-RU"/>
        </w:rPr>
        <w:t xml:space="preserve"> р. № </w:t>
      </w:r>
      <w:r>
        <w:rPr>
          <w:color w:val="000000"/>
          <w:lang w:eastAsia="ru-RU"/>
        </w:rPr>
        <w:t>1809</w:t>
      </w:r>
      <w:r w:rsidRPr="00E54D43">
        <w:rPr>
          <w:color w:val="000000"/>
          <w:lang w:eastAsia="ru-RU"/>
        </w:rPr>
        <w:t xml:space="preserve"> «Про референтне ціноутворення на лікарські засоби та вироби медичного призначення, що </w:t>
      </w:r>
      <w:proofErr w:type="spellStart"/>
      <w:r w:rsidRPr="00E54D43">
        <w:rPr>
          <w:color w:val="000000"/>
          <w:lang w:eastAsia="ru-RU"/>
        </w:rPr>
        <w:t>закуповуються</w:t>
      </w:r>
      <w:proofErr w:type="spellEnd"/>
      <w:r w:rsidRPr="00E54D43">
        <w:rPr>
          <w:color w:val="000000"/>
          <w:lang w:eastAsia="ru-RU"/>
        </w:rPr>
        <w:t xml:space="preserve"> за кошти державного та місцевих бюджетів», Постанови КМУ від 17.10.2008 р. №955 «Про заходи щодо стабілізації цін на лікарські засоби і вироби медичного призначення» зі змінами.</w:t>
      </w:r>
    </w:p>
    <w:p w:rsidR="00243D43" w:rsidRPr="00E54D43" w:rsidRDefault="00243D43" w:rsidP="00243D43">
      <w:pPr>
        <w:pStyle w:val="2"/>
        <w:ind w:left="0" w:firstLine="567"/>
        <w:jc w:val="both"/>
        <w:rPr>
          <w:rFonts w:ascii="Times New Roman" w:hAnsi="Times New Roman" w:cs="Times New Roman"/>
          <w:color w:val="000000"/>
          <w:kern w:val="2"/>
          <w:lang w:eastAsia="zh-CN" w:bidi="hi-IN"/>
        </w:rPr>
      </w:pPr>
      <w:r>
        <w:rPr>
          <w:rFonts w:ascii="Times New Roman" w:hAnsi="Times New Roman" w:cs="Times New Roman"/>
          <w:color w:val="000000"/>
          <w:kern w:val="2"/>
          <w:lang w:val="uk-UA" w:eastAsia="zh-CN" w:bidi="hi-IN"/>
        </w:rPr>
        <w:t>4.</w:t>
      </w:r>
      <w:r w:rsidRPr="00E54D43">
        <w:rPr>
          <w:rFonts w:ascii="Times New Roman" w:hAnsi="Times New Roman" w:cs="Times New Roman"/>
          <w:color w:val="000000"/>
          <w:kern w:val="2"/>
          <w:lang w:val="uk-UA" w:eastAsia="zh-CN" w:bidi="hi-IN"/>
        </w:rPr>
        <w:t xml:space="preserve">13. </w:t>
      </w:r>
      <w:r w:rsidRPr="00E54D43">
        <w:rPr>
          <w:rFonts w:ascii="Times New Roman" w:hAnsi="Times New Roman" w:cs="Times New Roman"/>
          <w:color w:val="000000"/>
          <w:kern w:val="2"/>
          <w:lang w:eastAsia="zh-CN" w:bidi="hi-IN"/>
        </w:rPr>
        <w:t xml:space="preserve">Форму </w:t>
      </w:r>
      <w:proofErr w:type="spellStart"/>
      <w:r w:rsidRPr="00E54D43">
        <w:rPr>
          <w:rFonts w:ascii="Times New Roman" w:hAnsi="Times New Roman" w:cs="Times New Roman"/>
          <w:color w:val="000000"/>
          <w:kern w:val="2"/>
          <w:lang w:eastAsia="zh-CN" w:bidi="hi-IN"/>
        </w:rPr>
        <w:t>випуску</w:t>
      </w:r>
      <w:proofErr w:type="spellEnd"/>
      <w:r w:rsidRPr="00E54D43">
        <w:rPr>
          <w:rFonts w:ascii="Times New Roman" w:hAnsi="Times New Roman" w:cs="Times New Roman"/>
          <w:color w:val="000000"/>
          <w:kern w:val="2"/>
          <w:lang w:eastAsia="zh-CN" w:bidi="hi-IN"/>
        </w:rPr>
        <w:t xml:space="preserve">, </w:t>
      </w:r>
      <w:proofErr w:type="spellStart"/>
      <w:r w:rsidRPr="00E54D43">
        <w:rPr>
          <w:rFonts w:ascii="Times New Roman" w:hAnsi="Times New Roman" w:cs="Times New Roman"/>
          <w:color w:val="000000"/>
          <w:kern w:val="2"/>
          <w:lang w:eastAsia="zh-CN" w:bidi="hi-IN"/>
        </w:rPr>
        <w:t>дозування</w:t>
      </w:r>
      <w:proofErr w:type="spellEnd"/>
      <w:r w:rsidRPr="00E54D43">
        <w:rPr>
          <w:rFonts w:ascii="Times New Roman" w:hAnsi="Times New Roman" w:cs="Times New Roman"/>
          <w:color w:val="000000"/>
          <w:kern w:val="2"/>
          <w:lang w:eastAsia="zh-CN" w:bidi="hi-IN"/>
        </w:rPr>
        <w:t xml:space="preserve">, </w:t>
      </w:r>
      <w:proofErr w:type="spellStart"/>
      <w:r w:rsidRPr="00E54D43">
        <w:rPr>
          <w:rFonts w:ascii="Times New Roman" w:hAnsi="Times New Roman" w:cs="Times New Roman"/>
          <w:color w:val="000000"/>
          <w:kern w:val="2"/>
          <w:lang w:eastAsia="zh-CN" w:bidi="hi-IN"/>
        </w:rPr>
        <w:t>концентрацію</w:t>
      </w:r>
      <w:proofErr w:type="spellEnd"/>
      <w:r w:rsidRPr="00E54D43">
        <w:rPr>
          <w:rFonts w:ascii="Times New Roman" w:hAnsi="Times New Roman" w:cs="Times New Roman"/>
          <w:color w:val="000000"/>
          <w:kern w:val="2"/>
          <w:lang w:eastAsia="zh-CN" w:bidi="hi-IN"/>
        </w:rPr>
        <w:t xml:space="preserve">, </w:t>
      </w:r>
      <w:proofErr w:type="spellStart"/>
      <w:r w:rsidRPr="00E54D43">
        <w:rPr>
          <w:rFonts w:ascii="Times New Roman" w:hAnsi="Times New Roman" w:cs="Times New Roman"/>
          <w:color w:val="000000"/>
          <w:kern w:val="2"/>
          <w:lang w:eastAsia="zh-CN" w:bidi="hi-IN"/>
        </w:rPr>
        <w:t>кількість</w:t>
      </w:r>
      <w:proofErr w:type="spellEnd"/>
      <w:r w:rsidRPr="00E54D43">
        <w:rPr>
          <w:rFonts w:ascii="Times New Roman" w:hAnsi="Times New Roman" w:cs="Times New Roman"/>
          <w:color w:val="000000"/>
          <w:kern w:val="2"/>
          <w:lang w:eastAsia="zh-CN" w:bidi="hi-IN"/>
        </w:rPr>
        <w:t xml:space="preserve"> предмета </w:t>
      </w:r>
      <w:proofErr w:type="spellStart"/>
      <w:r w:rsidRPr="00E54D43">
        <w:rPr>
          <w:rFonts w:ascii="Times New Roman" w:hAnsi="Times New Roman" w:cs="Times New Roman"/>
          <w:color w:val="000000"/>
          <w:kern w:val="2"/>
          <w:lang w:eastAsia="zh-CN" w:bidi="hi-IN"/>
        </w:rPr>
        <w:t>закупі</w:t>
      </w:r>
      <w:proofErr w:type="gramStart"/>
      <w:r w:rsidRPr="00E54D43">
        <w:rPr>
          <w:rFonts w:ascii="Times New Roman" w:hAnsi="Times New Roman" w:cs="Times New Roman"/>
          <w:color w:val="000000"/>
          <w:kern w:val="2"/>
          <w:lang w:eastAsia="zh-CN" w:bidi="hi-IN"/>
        </w:rPr>
        <w:t>вл</w:t>
      </w:r>
      <w:proofErr w:type="gramEnd"/>
      <w:r w:rsidRPr="00E54D43">
        <w:rPr>
          <w:rFonts w:ascii="Times New Roman" w:hAnsi="Times New Roman" w:cs="Times New Roman"/>
          <w:color w:val="000000"/>
          <w:kern w:val="2"/>
          <w:lang w:eastAsia="zh-CN" w:bidi="hi-IN"/>
        </w:rPr>
        <w:t>і</w:t>
      </w:r>
      <w:proofErr w:type="spellEnd"/>
      <w:r w:rsidRPr="00E54D43">
        <w:rPr>
          <w:rFonts w:ascii="Times New Roman" w:hAnsi="Times New Roman" w:cs="Times New Roman"/>
          <w:color w:val="000000"/>
          <w:kern w:val="2"/>
          <w:lang w:eastAsia="zh-CN" w:bidi="hi-IN"/>
        </w:rPr>
        <w:t xml:space="preserve"> не </w:t>
      </w:r>
      <w:proofErr w:type="spellStart"/>
      <w:r w:rsidRPr="00E54D43">
        <w:rPr>
          <w:rFonts w:ascii="Times New Roman" w:hAnsi="Times New Roman" w:cs="Times New Roman"/>
          <w:color w:val="000000"/>
          <w:kern w:val="2"/>
          <w:lang w:eastAsia="zh-CN" w:bidi="hi-IN"/>
        </w:rPr>
        <w:t>може</w:t>
      </w:r>
      <w:proofErr w:type="spellEnd"/>
      <w:r w:rsidRPr="00E54D43">
        <w:rPr>
          <w:rFonts w:ascii="Times New Roman" w:hAnsi="Times New Roman" w:cs="Times New Roman"/>
          <w:color w:val="000000"/>
          <w:kern w:val="2"/>
          <w:lang w:eastAsia="zh-CN" w:bidi="hi-IN"/>
        </w:rPr>
        <w:t xml:space="preserve"> бути </w:t>
      </w:r>
      <w:proofErr w:type="spellStart"/>
      <w:r w:rsidRPr="00E54D43">
        <w:rPr>
          <w:rFonts w:ascii="Times New Roman" w:hAnsi="Times New Roman" w:cs="Times New Roman"/>
          <w:color w:val="000000"/>
          <w:kern w:val="2"/>
          <w:lang w:eastAsia="zh-CN" w:bidi="hi-IN"/>
        </w:rPr>
        <w:t>змінено</w:t>
      </w:r>
      <w:proofErr w:type="spellEnd"/>
      <w:r w:rsidRPr="00E54D43">
        <w:rPr>
          <w:rFonts w:ascii="Times New Roman" w:hAnsi="Times New Roman" w:cs="Times New Roman"/>
          <w:color w:val="000000"/>
          <w:kern w:val="2"/>
          <w:lang w:eastAsia="zh-CN" w:bidi="hi-IN"/>
        </w:rPr>
        <w:t xml:space="preserve"> </w:t>
      </w:r>
      <w:proofErr w:type="spellStart"/>
      <w:r w:rsidRPr="00E54D43">
        <w:rPr>
          <w:rFonts w:ascii="Times New Roman" w:hAnsi="Times New Roman" w:cs="Times New Roman"/>
          <w:color w:val="000000"/>
          <w:kern w:val="2"/>
          <w:lang w:eastAsia="zh-CN" w:bidi="hi-IN"/>
        </w:rPr>
        <w:t>під</w:t>
      </w:r>
      <w:proofErr w:type="spellEnd"/>
      <w:r w:rsidRPr="00E54D43">
        <w:rPr>
          <w:rFonts w:ascii="Times New Roman" w:hAnsi="Times New Roman" w:cs="Times New Roman"/>
          <w:color w:val="000000"/>
          <w:kern w:val="2"/>
          <w:lang w:eastAsia="zh-CN" w:bidi="hi-IN"/>
        </w:rPr>
        <w:t xml:space="preserve"> час </w:t>
      </w:r>
      <w:proofErr w:type="spellStart"/>
      <w:r w:rsidRPr="00E54D43">
        <w:rPr>
          <w:rFonts w:ascii="Times New Roman" w:hAnsi="Times New Roman" w:cs="Times New Roman"/>
          <w:color w:val="000000"/>
          <w:kern w:val="2"/>
          <w:lang w:eastAsia="zh-CN" w:bidi="hi-IN"/>
        </w:rPr>
        <w:t>пропонування</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еквіваленту</w:t>
      </w:r>
      <w:proofErr w:type="spellEnd"/>
      <w:r w:rsidRPr="00E54D43">
        <w:rPr>
          <w:rFonts w:ascii="Times New Roman" w:hAnsi="Times New Roman" w:cs="Times New Roman"/>
          <w:color w:val="000000"/>
          <w:kern w:val="2"/>
          <w:lang w:eastAsia="zh-CN" w:bidi="hi-IN"/>
        </w:rPr>
        <w:t xml:space="preserve"> товару. </w:t>
      </w:r>
      <w:proofErr w:type="spellStart"/>
      <w:r w:rsidRPr="00E54D43">
        <w:rPr>
          <w:rFonts w:ascii="Times New Roman" w:hAnsi="Times New Roman" w:cs="Times New Roman"/>
          <w:color w:val="000000"/>
          <w:kern w:val="2"/>
          <w:lang w:eastAsia="zh-CN" w:bidi="hi-IN"/>
        </w:rPr>
        <w:t>Такі</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показники</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мають</w:t>
      </w:r>
      <w:proofErr w:type="spellEnd"/>
      <w:r w:rsidRPr="00E54D43">
        <w:rPr>
          <w:rFonts w:ascii="Times New Roman" w:hAnsi="Times New Roman" w:cs="Times New Roman"/>
          <w:color w:val="000000"/>
          <w:kern w:val="2"/>
          <w:lang w:eastAsia="zh-CN" w:bidi="hi-IN"/>
        </w:rPr>
        <w:t xml:space="preserve"> бути </w:t>
      </w:r>
      <w:proofErr w:type="spellStart"/>
      <w:r w:rsidRPr="00E54D43">
        <w:rPr>
          <w:rFonts w:ascii="Times New Roman" w:hAnsi="Times New Roman" w:cs="Times New Roman"/>
          <w:color w:val="000000"/>
          <w:kern w:val="2"/>
          <w:lang w:eastAsia="zh-CN" w:bidi="hi-IN"/>
        </w:rPr>
        <w:t>незмінними</w:t>
      </w:r>
      <w:proofErr w:type="spellEnd"/>
      <w:r w:rsidRPr="00E54D43">
        <w:rPr>
          <w:rFonts w:ascii="Times New Roman" w:hAnsi="Times New Roman" w:cs="Times New Roman"/>
          <w:color w:val="000000"/>
          <w:kern w:val="2"/>
          <w:lang w:eastAsia="zh-CN" w:bidi="hi-IN"/>
        </w:rPr>
        <w:t xml:space="preserve"> </w:t>
      </w:r>
      <w:proofErr w:type="spellStart"/>
      <w:proofErr w:type="gramStart"/>
      <w:r w:rsidRPr="00E54D43">
        <w:rPr>
          <w:rFonts w:ascii="Times New Roman" w:hAnsi="Times New Roman" w:cs="Times New Roman"/>
          <w:color w:val="000000"/>
          <w:kern w:val="2"/>
          <w:lang w:eastAsia="zh-CN" w:bidi="hi-IN"/>
        </w:rPr>
        <w:t>п</w:t>
      </w:r>
      <w:proofErr w:type="gramEnd"/>
      <w:r w:rsidRPr="00E54D43">
        <w:rPr>
          <w:rFonts w:ascii="Times New Roman" w:hAnsi="Times New Roman" w:cs="Times New Roman"/>
          <w:color w:val="000000"/>
          <w:kern w:val="2"/>
          <w:lang w:eastAsia="zh-CN" w:bidi="hi-IN"/>
        </w:rPr>
        <w:t>ід</w:t>
      </w:r>
      <w:proofErr w:type="spellEnd"/>
      <w:r w:rsidRPr="00E54D43">
        <w:rPr>
          <w:rFonts w:ascii="Times New Roman" w:hAnsi="Times New Roman" w:cs="Times New Roman"/>
          <w:color w:val="000000"/>
          <w:kern w:val="2"/>
          <w:lang w:eastAsia="zh-CN" w:bidi="hi-IN"/>
        </w:rPr>
        <w:t xml:space="preserve"> час </w:t>
      </w:r>
      <w:proofErr w:type="spellStart"/>
      <w:r w:rsidRPr="00E54D43">
        <w:rPr>
          <w:rFonts w:ascii="Times New Roman" w:hAnsi="Times New Roman" w:cs="Times New Roman"/>
          <w:color w:val="000000"/>
          <w:kern w:val="2"/>
          <w:lang w:eastAsia="zh-CN" w:bidi="hi-IN"/>
        </w:rPr>
        <w:t>подання</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Учасниками</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своїх</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пропозицій</w:t>
      </w:r>
      <w:proofErr w:type="spellEnd"/>
      <w:r w:rsidRPr="00E54D43">
        <w:rPr>
          <w:rFonts w:ascii="Times New Roman" w:hAnsi="Times New Roman" w:cs="Times New Roman"/>
          <w:color w:val="000000"/>
          <w:kern w:val="2"/>
          <w:lang w:eastAsia="zh-CN" w:bidi="hi-IN"/>
        </w:rPr>
        <w:t xml:space="preserve">. </w:t>
      </w:r>
      <w:proofErr w:type="spellStart"/>
      <w:r w:rsidRPr="00E54D43">
        <w:rPr>
          <w:rFonts w:ascii="Times New Roman" w:hAnsi="Times New Roman" w:cs="Times New Roman"/>
          <w:color w:val="000000"/>
          <w:kern w:val="2"/>
          <w:lang w:eastAsia="zh-CN" w:bidi="hi-IN"/>
        </w:rPr>
        <w:t>Кількісні</w:t>
      </w:r>
      <w:proofErr w:type="spellEnd"/>
      <w:r w:rsidRPr="00E54D43">
        <w:rPr>
          <w:rFonts w:ascii="Times New Roman" w:hAnsi="Times New Roman" w:cs="Times New Roman"/>
          <w:color w:val="000000"/>
          <w:kern w:val="2"/>
          <w:lang w:eastAsia="zh-CN" w:bidi="hi-IN"/>
        </w:rPr>
        <w:t xml:space="preserve"> характеристики, форма </w:t>
      </w:r>
      <w:proofErr w:type="spellStart"/>
      <w:r w:rsidRPr="00E54D43">
        <w:rPr>
          <w:rFonts w:ascii="Times New Roman" w:hAnsi="Times New Roman" w:cs="Times New Roman"/>
          <w:color w:val="000000"/>
          <w:kern w:val="2"/>
          <w:lang w:eastAsia="zh-CN" w:bidi="hi-IN"/>
        </w:rPr>
        <w:t>випуску</w:t>
      </w:r>
      <w:proofErr w:type="spellEnd"/>
      <w:r w:rsidRPr="00E54D43">
        <w:rPr>
          <w:rFonts w:ascii="Times New Roman" w:hAnsi="Times New Roman" w:cs="Times New Roman"/>
          <w:color w:val="000000"/>
          <w:kern w:val="2"/>
          <w:lang w:eastAsia="zh-CN" w:bidi="hi-IN"/>
        </w:rPr>
        <w:t xml:space="preserve">, </w:t>
      </w:r>
      <w:proofErr w:type="spellStart"/>
      <w:r w:rsidRPr="00E54D43">
        <w:rPr>
          <w:rFonts w:ascii="Times New Roman" w:hAnsi="Times New Roman" w:cs="Times New Roman"/>
          <w:color w:val="000000"/>
          <w:kern w:val="2"/>
          <w:lang w:eastAsia="zh-CN" w:bidi="hi-IN"/>
        </w:rPr>
        <w:t>дозування</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ліків</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повинні</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відповідати</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тим</w:t>
      </w:r>
      <w:proofErr w:type="spellEnd"/>
      <w:r w:rsidRPr="00E54D43">
        <w:rPr>
          <w:rFonts w:ascii="Times New Roman" w:hAnsi="Times New Roman" w:cs="Times New Roman"/>
          <w:color w:val="000000"/>
          <w:kern w:val="2"/>
          <w:lang w:eastAsia="zh-CN" w:bidi="hi-IN"/>
        </w:rPr>
        <w:t xml:space="preserve">, </w:t>
      </w:r>
      <w:proofErr w:type="spellStart"/>
      <w:r w:rsidRPr="00E54D43">
        <w:rPr>
          <w:rFonts w:ascii="Times New Roman" w:hAnsi="Times New Roman" w:cs="Times New Roman"/>
          <w:color w:val="000000"/>
          <w:kern w:val="2"/>
          <w:lang w:eastAsia="zh-CN" w:bidi="hi-IN"/>
        </w:rPr>
        <w:t>що</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заявлені</w:t>
      </w:r>
      <w:proofErr w:type="spellEnd"/>
      <w:r w:rsidRPr="00E54D43">
        <w:rPr>
          <w:rFonts w:ascii="Times New Roman" w:hAnsi="Times New Roman" w:cs="Times New Roman"/>
          <w:color w:val="000000"/>
          <w:kern w:val="2"/>
          <w:lang w:eastAsia="zh-CN" w:bidi="hi-IN"/>
        </w:rPr>
        <w:t xml:space="preserve"> в </w:t>
      </w:r>
      <w:proofErr w:type="spellStart"/>
      <w:proofErr w:type="gramStart"/>
      <w:r w:rsidRPr="00E54D43">
        <w:rPr>
          <w:rFonts w:ascii="Times New Roman" w:hAnsi="Times New Roman" w:cs="Times New Roman"/>
          <w:color w:val="000000"/>
          <w:kern w:val="2"/>
          <w:lang w:eastAsia="zh-CN" w:bidi="hi-IN"/>
        </w:rPr>
        <w:t>техн</w:t>
      </w:r>
      <w:proofErr w:type="gramEnd"/>
      <w:r w:rsidRPr="00E54D43">
        <w:rPr>
          <w:rFonts w:ascii="Times New Roman" w:hAnsi="Times New Roman" w:cs="Times New Roman"/>
          <w:color w:val="000000"/>
          <w:kern w:val="2"/>
          <w:lang w:eastAsia="zh-CN" w:bidi="hi-IN"/>
        </w:rPr>
        <w:t>ічному</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завданні</w:t>
      </w:r>
      <w:proofErr w:type="spellEnd"/>
      <w:r w:rsidRPr="00E54D43">
        <w:rPr>
          <w:rFonts w:ascii="Times New Roman" w:hAnsi="Times New Roman" w:cs="Times New Roman"/>
          <w:color w:val="000000"/>
          <w:kern w:val="2"/>
          <w:lang w:eastAsia="zh-CN" w:bidi="hi-IN"/>
        </w:rPr>
        <w:t xml:space="preserve"> та </w:t>
      </w:r>
      <w:proofErr w:type="spellStart"/>
      <w:r w:rsidRPr="00E54D43">
        <w:rPr>
          <w:rFonts w:ascii="Times New Roman" w:hAnsi="Times New Roman" w:cs="Times New Roman"/>
          <w:color w:val="000000"/>
          <w:kern w:val="2"/>
          <w:lang w:eastAsia="zh-CN" w:bidi="hi-IN"/>
        </w:rPr>
        <w:t>реєстраційному</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посвідченню</w:t>
      </w:r>
      <w:proofErr w:type="spellEnd"/>
      <w:r w:rsidRPr="00E54D43">
        <w:rPr>
          <w:rFonts w:ascii="Times New Roman" w:hAnsi="Times New Roman" w:cs="Times New Roman"/>
          <w:color w:val="000000"/>
          <w:kern w:val="2"/>
          <w:lang w:eastAsia="zh-CN" w:bidi="hi-IN"/>
        </w:rPr>
        <w:t xml:space="preserve"> МОЗ </w:t>
      </w:r>
      <w:proofErr w:type="spellStart"/>
      <w:r w:rsidRPr="00E54D43">
        <w:rPr>
          <w:rFonts w:ascii="Times New Roman" w:hAnsi="Times New Roman" w:cs="Times New Roman"/>
          <w:color w:val="000000"/>
          <w:kern w:val="2"/>
          <w:lang w:eastAsia="zh-CN" w:bidi="hi-IN"/>
        </w:rPr>
        <w:t>України</w:t>
      </w:r>
      <w:proofErr w:type="spellEnd"/>
      <w:r w:rsidRPr="00E54D43">
        <w:rPr>
          <w:rFonts w:ascii="Times New Roman" w:hAnsi="Times New Roman" w:cs="Times New Roman"/>
          <w:color w:val="000000"/>
          <w:kern w:val="2"/>
          <w:lang w:eastAsia="zh-CN" w:bidi="hi-IN"/>
        </w:rPr>
        <w:t xml:space="preserve"> та </w:t>
      </w:r>
      <w:proofErr w:type="spellStart"/>
      <w:r w:rsidRPr="00E54D43">
        <w:rPr>
          <w:rFonts w:ascii="Times New Roman" w:hAnsi="Times New Roman" w:cs="Times New Roman"/>
          <w:color w:val="000000"/>
          <w:kern w:val="2"/>
          <w:lang w:eastAsia="zh-CN" w:bidi="hi-IN"/>
        </w:rPr>
        <w:t>інструкціїі</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застосування</w:t>
      </w:r>
      <w:proofErr w:type="spellEnd"/>
      <w:r w:rsidRPr="00E54D43">
        <w:rPr>
          <w:rFonts w:ascii="Times New Roman" w:hAnsi="Times New Roman" w:cs="Times New Roman"/>
          <w:color w:val="000000"/>
          <w:kern w:val="2"/>
          <w:lang w:eastAsia="zh-CN" w:bidi="hi-IN"/>
        </w:rPr>
        <w:t xml:space="preserve">, без </w:t>
      </w:r>
      <w:proofErr w:type="spellStart"/>
      <w:r w:rsidRPr="00E54D43">
        <w:rPr>
          <w:rFonts w:ascii="Times New Roman" w:hAnsi="Times New Roman" w:cs="Times New Roman"/>
          <w:color w:val="000000"/>
          <w:kern w:val="2"/>
          <w:lang w:eastAsia="zh-CN" w:bidi="hi-IN"/>
        </w:rPr>
        <w:t>власноручних</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змін</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від</w:t>
      </w:r>
      <w:proofErr w:type="spellEnd"/>
      <w:r w:rsidRPr="00E54D43">
        <w:rPr>
          <w:rFonts w:ascii="Times New Roman" w:hAnsi="Times New Roman" w:cs="Times New Roman"/>
          <w:color w:val="000000"/>
          <w:kern w:val="2"/>
          <w:lang w:val="uk-UA" w:eastAsia="zh-CN" w:bidi="hi-IN"/>
        </w:rPr>
        <w:t xml:space="preserve"> </w:t>
      </w:r>
      <w:proofErr w:type="spellStart"/>
      <w:r w:rsidRPr="00E54D43">
        <w:rPr>
          <w:rFonts w:ascii="Times New Roman" w:hAnsi="Times New Roman" w:cs="Times New Roman"/>
          <w:color w:val="000000"/>
          <w:kern w:val="2"/>
          <w:lang w:eastAsia="zh-CN" w:bidi="hi-IN"/>
        </w:rPr>
        <w:t>Учасника</w:t>
      </w:r>
      <w:proofErr w:type="spellEnd"/>
      <w:r w:rsidRPr="00E54D43">
        <w:rPr>
          <w:rFonts w:ascii="Times New Roman" w:hAnsi="Times New Roman" w:cs="Times New Roman"/>
          <w:color w:val="000000"/>
          <w:kern w:val="2"/>
          <w:lang w:eastAsia="zh-CN" w:bidi="hi-IN"/>
        </w:rPr>
        <w:t>.</w:t>
      </w:r>
    </w:p>
    <w:p w:rsidR="00243D43" w:rsidRPr="00E54D43" w:rsidRDefault="00243D43" w:rsidP="00243D43">
      <w:pPr>
        <w:spacing w:line="240" w:lineRule="auto"/>
        <w:ind w:firstLine="709"/>
        <w:rPr>
          <w:color w:val="000000" w:themeColor="text1"/>
        </w:rPr>
      </w:pPr>
      <w:r>
        <w:rPr>
          <w:color w:val="000000" w:themeColor="text1"/>
        </w:rPr>
        <w:t>4.</w:t>
      </w:r>
      <w:r w:rsidRPr="00E54D43">
        <w:rPr>
          <w:color w:val="000000" w:themeColor="text1"/>
        </w:rPr>
        <w:t xml:space="preserve">14. Еквівалентом (аналогом) лікарського засобу в розумінні даної тендерної документації є лікарський засіб якість, діюча речовина препарату (міжнародна назва), дозування, форма випуску, концентрація  та інші стандартні характеристики товару абсолютно співпадають з характеристиками препарату, що є предметом закупівлі. Стандартні характеристики еквіваленту товару на який відбувається заміна повинні відповідати вимогам діючих стандартів щодо даних товарів. Запропонований препарат повинен відповідати всім нижче наведеним вимогам та бути </w:t>
      </w:r>
      <w:proofErr w:type="spellStart"/>
      <w:r w:rsidRPr="00E54D43">
        <w:rPr>
          <w:color w:val="000000" w:themeColor="text1"/>
        </w:rPr>
        <w:t>біодоступним</w:t>
      </w:r>
      <w:proofErr w:type="spellEnd"/>
      <w:r w:rsidRPr="00E54D43">
        <w:rPr>
          <w:color w:val="000000" w:themeColor="text1"/>
        </w:rPr>
        <w:t xml:space="preserve"> та </w:t>
      </w:r>
      <w:proofErr w:type="spellStart"/>
      <w:r w:rsidRPr="00E54D43">
        <w:rPr>
          <w:color w:val="000000" w:themeColor="text1"/>
        </w:rPr>
        <w:t>біоеквівалентним</w:t>
      </w:r>
      <w:proofErr w:type="spellEnd"/>
      <w:r w:rsidRPr="00E54D43">
        <w:rPr>
          <w:color w:val="000000" w:themeColor="text1"/>
        </w:rPr>
        <w:t xml:space="preserve"> в порівнянні з лікарським засобом, що є предметом закупівлі.</w:t>
      </w:r>
    </w:p>
    <w:p w:rsidR="00243D43" w:rsidRPr="00E54D43" w:rsidRDefault="00243D43" w:rsidP="00243D43">
      <w:pPr>
        <w:spacing w:line="240" w:lineRule="auto"/>
        <w:ind w:firstLine="709"/>
        <w:rPr>
          <w:color w:val="000000" w:themeColor="text1"/>
        </w:rPr>
      </w:pPr>
      <w:r w:rsidRPr="00E54D43">
        <w:rPr>
          <w:color w:val="000000" w:themeColor="text1"/>
        </w:rPr>
        <w:t xml:space="preserve">З метою забезпечення Замовника необхідною кількістю препарату Учасник вправі запропонувати еквівалент лікарського засобу. В разі подання еквіваленту на лікарські засоби, що </w:t>
      </w:r>
      <w:proofErr w:type="spellStart"/>
      <w:r w:rsidRPr="00E54D43">
        <w:rPr>
          <w:color w:val="000000" w:themeColor="text1"/>
        </w:rPr>
        <w:t>закуповуються</w:t>
      </w:r>
      <w:proofErr w:type="spellEnd"/>
      <w:r w:rsidRPr="00E54D43">
        <w:rPr>
          <w:color w:val="000000" w:themeColor="text1"/>
        </w:rPr>
        <w:t xml:space="preserve">, учасник повинен детально розписати порівняльну характеристику по кожному представленому препарату. </w:t>
      </w:r>
    </w:p>
    <w:p w:rsidR="00243D43" w:rsidRPr="00E54D43" w:rsidRDefault="00243D43" w:rsidP="00243D43">
      <w:pPr>
        <w:pStyle w:val="2"/>
        <w:ind w:left="0" w:firstLine="567"/>
        <w:jc w:val="both"/>
        <w:rPr>
          <w:rFonts w:ascii="Times New Roman" w:hAnsi="Times New Roman" w:cs="Times New Roman"/>
          <w:lang w:val="uk-UA"/>
        </w:rPr>
      </w:pPr>
      <w:r>
        <w:rPr>
          <w:rFonts w:ascii="Times New Roman" w:hAnsi="Times New Roman" w:cs="Times New Roman"/>
          <w:bCs/>
          <w:lang w:val="uk-UA"/>
        </w:rPr>
        <w:t>4.</w:t>
      </w:r>
      <w:r w:rsidRPr="00E54D43">
        <w:rPr>
          <w:rFonts w:ascii="Times New Roman" w:hAnsi="Times New Roman" w:cs="Times New Roman"/>
          <w:bCs/>
          <w:lang w:val="uk-UA"/>
        </w:rPr>
        <w:t xml:space="preserve">15. </w:t>
      </w:r>
      <w:r w:rsidRPr="00E54D43">
        <w:rPr>
          <w:rFonts w:ascii="Times New Roman" w:hAnsi="Times New Roman" w:cs="Times New Roman"/>
          <w:bCs/>
          <w:iCs/>
        </w:rPr>
        <w:t xml:space="preserve">У </w:t>
      </w:r>
      <w:proofErr w:type="spellStart"/>
      <w:r w:rsidRPr="00E54D43">
        <w:rPr>
          <w:rFonts w:ascii="Times New Roman" w:hAnsi="Times New Roman" w:cs="Times New Roman"/>
          <w:bCs/>
          <w:iCs/>
        </w:rPr>
        <w:t>разі</w:t>
      </w:r>
      <w:proofErr w:type="spellEnd"/>
      <w:r w:rsidRPr="00E54D43">
        <w:rPr>
          <w:rFonts w:ascii="Times New Roman" w:hAnsi="Times New Roman" w:cs="Times New Roman"/>
          <w:bCs/>
          <w:iCs/>
        </w:rPr>
        <w:t xml:space="preserve">, коли в </w:t>
      </w:r>
      <w:proofErr w:type="spellStart"/>
      <w:r w:rsidRPr="00E54D43">
        <w:rPr>
          <w:rFonts w:ascii="Times New Roman" w:hAnsi="Times New Roman" w:cs="Times New Roman"/>
          <w:bCs/>
          <w:iCs/>
        </w:rPr>
        <w:t>описі</w:t>
      </w:r>
      <w:proofErr w:type="spellEnd"/>
      <w:r w:rsidRPr="00E54D43">
        <w:rPr>
          <w:rFonts w:ascii="Times New Roman" w:hAnsi="Times New Roman" w:cs="Times New Roman"/>
          <w:bCs/>
          <w:iCs/>
        </w:rPr>
        <w:t xml:space="preserve"> предмета </w:t>
      </w:r>
      <w:proofErr w:type="spellStart"/>
      <w:r w:rsidRPr="00E54D43">
        <w:rPr>
          <w:rFonts w:ascii="Times New Roman" w:hAnsi="Times New Roman" w:cs="Times New Roman"/>
          <w:bCs/>
          <w:iCs/>
        </w:rPr>
        <w:t>закупі</w:t>
      </w:r>
      <w:proofErr w:type="gramStart"/>
      <w:r w:rsidRPr="00E54D43">
        <w:rPr>
          <w:rFonts w:ascii="Times New Roman" w:hAnsi="Times New Roman" w:cs="Times New Roman"/>
          <w:bCs/>
          <w:iCs/>
        </w:rPr>
        <w:t>вл</w:t>
      </w:r>
      <w:proofErr w:type="gramEnd"/>
      <w:r w:rsidRPr="00E54D43">
        <w:rPr>
          <w:rFonts w:ascii="Times New Roman" w:hAnsi="Times New Roman" w:cs="Times New Roman"/>
          <w:bCs/>
          <w:iCs/>
        </w:rPr>
        <w:t>і</w:t>
      </w:r>
      <w:proofErr w:type="spellEnd"/>
      <w:r w:rsidRPr="00E54D43">
        <w:rPr>
          <w:rFonts w:ascii="Times New Roman" w:hAnsi="Times New Roman" w:cs="Times New Roman"/>
          <w:bCs/>
          <w:iCs/>
          <w:lang w:val="uk-UA"/>
        </w:rPr>
        <w:t xml:space="preserve"> </w:t>
      </w:r>
      <w:proofErr w:type="spellStart"/>
      <w:r w:rsidRPr="00E54D43">
        <w:rPr>
          <w:rFonts w:ascii="Times New Roman" w:hAnsi="Times New Roman" w:cs="Times New Roman"/>
        </w:rPr>
        <w:t>містяться</w:t>
      </w:r>
      <w:proofErr w:type="spellEnd"/>
      <w:r w:rsidRPr="00E54D43">
        <w:rPr>
          <w:rFonts w:ascii="Times New Roman" w:hAnsi="Times New Roman" w:cs="Times New Roman"/>
          <w:lang w:val="uk-UA"/>
        </w:rPr>
        <w:t xml:space="preserve"> </w:t>
      </w:r>
      <w:proofErr w:type="spellStart"/>
      <w:r w:rsidRPr="00E54D43">
        <w:rPr>
          <w:rFonts w:ascii="Times New Roman" w:hAnsi="Times New Roman" w:cs="Times New Roman"/>
        </w:rPr>
        <w:t>посилання</w:t>
      </w:r>
      <w:proofErr w:type="spellEnd"/>
      <w:r w:rsidRPr="00E54D43">
        <w:rPr>
          <w:rFonts w:ascii="Times New Roman" w:hAnsi="Times New Roman" w:cs="Times New Roman"/>
        </w:rPr>
        <w:t xml:space="preserve"> на </w:t>
      </w:r>
      <w:proofErr w:type="spellStart"/>
      <w:r w:rsidRPr="00E54D43">
        <w:rPr>
          <w:rFonts w:ascii="Times New Roman" w:hAnsi="Times New Roman" w:cs="Times New Roman"/>
        </w:rPr>
        <w:t>конкретн</w:t>
      </w:r>
      <w:proofErr w:type="spellEnd"/>
      <w:r w:rsidRPr="00E54D43">
        <w:rPr>
          <w:rFonts w:ascii="Times New Roman" w:hAnsi="Times New Roman" w:cs="Times New Roman"/>
          <w:lang w:val="uk-UA"/>
        </w:rPr>
        <w:t xml:space="preserve">у </w:t>
      </w:r>
      <w:proofErr w:type="spellStart"/>
      <w:r w:rsidRPr="00E54D43">
        <w:rPr>
          <w:rFonts w:ascii="Times New Roman" w:hAnsi="Times New Roman" w:cs="Times New Roman"/>
        </w:rPr>
        <w:t>торговельну</w:t>
      </w:r>
      <w:proofErr w:type="spellEnd"/>
      <w:r w:rsidRPr="00E54D43">
        <w:rPr>
          <w:rFonts w:ascii="Times New Roman" w:hAnsi="Times New Roman" w:cs="Times New Roman"/>
        </w:rPr>
        <w:t xml:space="preserve"> марку </w:t>
      </w:r>
      <w:proofErr w:type="spellStart"/>
      <w:r w:rsidRPr="00E54D43">
        <w:rPr>
          <w:rFonts w:ascii="Times New Roman" w:hAnsi="Times New Roman" w:cs="Times New Roman"/>
        </w:rPr>
        <w:t>чи</w:t>
      </w:r>
      <w:proofErr w:type="spellEnd"/>
      <w:r w:rsidRPr="00E54D43">
        <w:rPr>
          <w:rFonts w:ascii="Times New Roman" w:hAnsi="Times New Roman" w:cs="Times New Roman"/>
          <w:lang w:val="uk-UA"/>
        </w:rPr>
        <w:t xml:space="preserve"> </w:t>
      </w:r>
      <w:proofErr w:type="spellStart"/>
      <w:r w:rsidRPr="00E54D43">
        <w:rPr>
          <w:rFonts w:ascii="Times New Roman" w:hAnsi="Times New Roman" w:cs="Times New Roman"/>
        </w:rPr>
        <w:t>фірму</w:t>
      </w:r>
      <w:proofErr w:type="spellEnd"/>
      <w:r w:rsidRPr="00E54D43">
        <w:rPr>
          <w:rFonts w:ascii="Times New Roman" w:hAnsi="Times New Roman" w:cs="Times New Roman"/>
        </w:rPr>
        <w:t xml:space="preserve">, патент, </w:t>
      </w:r>
      <w:proofErr w:type="spellStart"/>
      <w:r w:rsidRPr="00E54D43">
        <w:rPr>
          <w:rFonts w:ascii="Times New Roman" w:hAnsi="Times New Roman" w:cs="Times New Roman"/>
        </w:rPr>
        <w:t>конструкцію</w:t>
      </w:r>
      <w:proofErr w:type="spellEnd"/>
      <w:r w:rsidRPr="00E54D43">
        <w:rPr>
          <w:rFonts w:ascii="Times New Roman" w:hAnsi="Times New Roman" w:cs="Times New Roman"/>
          <w:lang w:val="uk-UA"/>
        </w:rPr>
        <w:t xml:space="preserve"> </w:t>
      </w:r>
      <w:proofErr w:type="spellStart"/>
      <w:r w:rsidRPr="00E54D43">
        <w:rPr>
          <w:rFonts w:ascii="Times New Roman" w:hAnsi="Times New Roman" w:cs="Times New Roman"/>
        </w:rPr>
        <w:t>або</w:t>
      </w:r>
      <w:proofErr w:type="spellEnd"/>
      <w:r w:rsidRPr="00E54D43">
        <w:rPr>
          <w:rFonts w:ascii="Times New Roman" w:hAnsi="Times New Roman" w:cs="Times New Roman"/>
        </w:rPr>
        <w:t xml:space="preserve"> тип предмета </w:t>
      </w:r>
      <w:proofErr w:type="spellStart"/>
      <w:r w:rsidRPr="00E54D43">
        <w:rPr>
          <w:rFonts w:ascii="Times New Roman" w:hAnsi="Times New Roman" w:cs="Times New Roman"/>
        </w:rPr>
        <w:t>закупівлі</w:t>
      </w:r>
      <w:proofErr w:type="spellEnd"/>
      <w:r w:rsidRPr="00E54D43">
        <w:rPr>
          <w:rFonts w:ascii="Times New Roman" w:hAnsi="Times New Roman" w:cs="Times New Roman"/>
        </w:rPr>
        <w:t xml:space="preserve">, </w:t>
      </w:r>
      <w:proofErr w:type="spellStart"/>
      <w:r w:rsidRPr="00E54D43">
        <w:rPr>
          <w:rFonts w:ascii="Times New Roman" w:hAnsi="Times New Roman" w:cs="Times New Roman"/>
        </w:rPr>
        <w:t>джерело</w:t>
      </w:r>
      <w:proofErr w:type="spellEnd"/>
      <w:r w:rsidRPr="00E54D43">
        <w:rPr>
          <w:rFonts w:ascii="Times New Roman" w:hAnsi="Times New Roman" w:cs="Times New Roman"/>
          <w:lang w:val="uk-UA"/>
        </w:rPr>
        <w:t xml:space="preserve"> </w:t>
      </w:r>
      <w:proofErr w:type="spellStart"/>
      <w:r w:rsidRPr="00E54D43">
        <w:rPr>
          <w:rFonts w:ascii="Times New Roman" w:hAnsi="Times New Roman" w:cs="Times New Roman"/>
        </w:rPr>
        <w:t>його</w:t>
      </w:r>
      <w:proofErr w:type="spellEnd"/>
      <w:r w:rsidRPr="00E54D43">
        <w:rPr>
          <w:rFonts w:ascii="Times New Roman" w:hAnsi="Times New Roman" w:cs="Times New Roman"/>
          <w:lang w:val="uk-UA"/>
        </w:rPr>
        <w:t xml:space="preserve"> </w:t>
      </w:r>
      <w:proofErr w:type="spellStart"/>
      <w:r w:rsidRPr="00E54D43">
        <w:rPr>
          <w:rFonts w:ascii="Times New Roman" w:hAnsi="Times New Roman" w:cs="Times New Roman"/>
        </w:rPr>
        <w:t>походження</w:t>
      </w:r>
      <w:proofErr w:type="spellEnd"/>
      <w:r w:rsidRPr="00E54D43">
        <w:rPr>
          <w:rFonts w:ascii="Times New Roman" w:hAnsi="Times New Roman" w:cs="Times New Roman"/>
          <w:lang w:val="uk-UA"/>
        </w:rPr>
        <w:t xml:space="preserve"> </w:t>
      </w:r>
      <w:proofErr w:type="spellStart"/>
      <w:r w:rsidRPr="00E54D43">
        <w:rPr>
          <w:rFonts w:ascii="Times New Roman" w:hAnsi="Times New Roman" w:cs="Times New Roman"/>
        </w:rPr>
        <w:t>або</w:t>
      </w:r>
      <w:proofErr w:type="spellEnd"/>
      <w:r w:rsidRPr="00E54D43">
        <w:rPr>
          <w:rFonts w:ascii="Times New Roman" w:hAnsi="Times New Roman" w:cs="Times New Roman"/>
          <w:lang w:val="uk-UA"/>
        </w:rPr>
        <w:t xml:space="preserve"> </w:t>
      </w:r>
      <w:proofErr w:type="spellStart"/>
      <w:r w:rsidRPr="00E54D43">
        <w:rPr>
          <w:rFonts w:ascii="Times New Roman" w:hAnsi="Times New Roman" w:cs="Times New Roman"/>
        </w:rPr>
        <w:t>виробника</w:t>
      </w:r>
      <w:proofErr w:type="spellEnd"/>
      <w:r w:rsidRPr="00E54D43">
        <w:rPr>
          <w:rFonts w:ascii="Times New Roman" w:hAnsi="Times New Roman" w:cs="Times New Roman"/>
        </w:rPr>
        <w:t xml:space="preserve">, то разом з </w:t>
      </w:r>
      <w:proofErr w:type="spellStart"/>
      <w:r w:rsidRPr="00E54D43">
        <w:rPr>
          <w:rFonts w:ascii="Times New Roman" w:hAnsi="Times New Roman" w:cs="Times New Roman"/>
        </w:rPr>
        <w:t>цим</w:t>
      </w:r>
      <w:proofErr w:type="spellEnd"/>
      <w:r w:rsidRPr="00E54D43">
        <w:rPr>
          <w:rFonts w:ascii="Times New Roman" w:hAnsi="Times New Roman" w:cs="Times New Roman"/>
          <w:lang w:val="uk-UA"/>
        </w:rPr>
        <w:t xml:space="preserve"> </w:t>
      </w:r>
      <w:proofErr w:type="spellStart"/>
      <w:r w:rsidRPr="00E54D43">
        <w:rPr>
          <w:rFonts w:ascii="Times New Roman" w:hAnsi="Times New Roman" w:cs="Times New Roman"/>
        </w:rPr>
        <w:t>враховувати</w:t>
      </w:r>
      <w:proofErr w:type="spellEnd"/>
      <w:r w:rsidRPr="00E54D43">
        <w:rPr>
          <w:rFonts w:ascii="Times New Roman" w:hAnsi="Times New Roman" w:cs="Times New Roman"/>
          <w:lang w:val="uk-UA"/>
        </w:rPr>
        <w:t xml:space="preserve"> </w:t>
      </w:r>
      <w:proofErr w:type="spellStart"/>
      <w:r w:rsidRPr="00E54D43">
        <w:rPr>
          <w:rFonts w:ascii="Times New Roman" w:hAnsi="Times New Roman" w:cs="Times New Roman"/>
        </w:rPr>
        <w:t>вираз</w:t>
      </w:r>
      <w:proofErr w:type="spellEnd"/>
      <w:r w:rsidRPr="00E54D43">
        <w:rPr>
          <w:rFonts w:ascii="Times New Roman" w:hAnsi="Times New Roman" w:cs="Times New Roman"/>
        </w:rPr>
        <w:t xml:space="preserve"> «</w:t>
      </w:r>
      <w:proofErr w:type="spellStart"/>
      <w:r w:rsidRPr="00E54D43">
        <w:rPr>
          <w:rFonts w:ascii="Times New Roman" w:hAnsi="Times New Roman" w:cs="Times New Roman"/>
        </w:rPr>
        <w:t>або</w:t>
      </w:r>
      <w:proofErr w:type="spellEnd"/>
      <w:r w:rsidRPr="00E54D43">
        <w:rPr>
          <w:rFonts w:ascii="Times New Roman" w:hAnsi="Times New Roman" w:cs="Times New Roman"/>
          <w:lang w:val="uk-UA"/>
        </w:rPr>
        <w:t xml:space="preserve"> </w:t>
      </w:r>
      <w:proofErr w:type="spellStart"/>
      <w:r w:rsidRPr="00E54D43">
        <w:rPr>
          <w:rFonts w:ascii="Times New Roman" w:hAnsi="Times New Roman" w:cs="Times New Roman"/>
        </w:rPr>
        <w:t>еквівалент</w:t>
      </w:r>
      <w:proofErr w:type="spellEnd"/>
      <w:r w:rsidRPr="00E54D43">
        <w:rPr>
          <w:rFonts w:ascii="Times New Roman" w:hAnsi="Times New Roman" w:cs="Times New Roman"/>
        </w:rPr>
        <w:t>».</w:t>
      </w:r>
      <w:r w:rsidRPr="00E54D43">
        <w:rPr>
          <w:rFonts w:ascii="Times New Roman" w:hAnsi="Times New Roman" w:cs="Times New Roman"/>
          <w:lang w:val="uk-UA"/>
        </w:rPr>
        <w:t xml:space="preserve"> </w:t>
      </w:r>
      <w:r w:rsidRPr="00E54D43">
        <w:rPr>
          <w:rFonts w:ascii="Times New Roman" w:hAnsi="Times New Roman" w:cs="Times New Roman"/>
          <w:bCs/>
          <w:lang w:val="uk-UA"/>
        </w:rPr>
        <w:t xml:space="preserve">Еквівалентом (аналогом) лікарського засобу в розумінні даної документації є лікарський засіб, </w:t>
      </w:r>
      <w:r w:rsidRPr="00E54D43">
        <w:rPr>
          <w:rFonts w:ascii="Times New Roman" w:hAnsi="Times New Roman" w:cs="Times New Roman"/>
          <w:lang w:val="uk-UA"/>
        </w:rPr>
        <w:t>якість, діюча речовина препарату, дозування, форма випуску, концентрація та інші стандартні характеристики якого співпадають з характеристиками препарату, що є предметом закупівлі.</w:t>
      </w:r>
    </w:p>
    <w:p w:rsidR="00243D43" w:rsidRDefault="00243D43" w:rsidP="00243D43">
      <w:pPr>
        <w:spacing w:line="240" w:lineRule="auto"/>
      </w:pPr>
      <w:r w:rsidRPr="00E54D43">
        <w:t xml:space="preserve">У разі надання еквіваленту товару Учасник подає у складі тендерної пропозиції порівняльну таблицю еквівалентності у наступній формі: </w:t>
      </w:r>
    </w:p>
    <w:tbl>
      <w:tblPr>
        <w:tblW w:w="10343" w:type="dxa"/>
        <w:jc w:val="center"/>
        <w:tblLook w:val="01E0" w:firstRow="1" w:lastRow="1" w:firstColumn="1" w:lastColumn="1" w:noHBand="0" w:noVBand="0"/>
      </w:tblPr>
      <w:tblGrid>
        <w:gridCol w:w="736"/>
        <w:gridCol w:w="2133"/>
        <w:gridCol w:w="1851"/>
        <w:gridCol w:w="973"/>
        <w:gridCol w:w="2024"/>
        <w:gridCol w:w="1776"/>
        <w:gridCol w:w="850"/>
      </w:tblGrid>
      <w:tr w:rsidR="00243D43" w:rsidRPr="00E54D43" w:rsidTr="00C80795">
        <w:trPr>
          <w:trHeight w:val="505"/>
          <w:jc w:val="center"/>
        </w:trPr>
        <w:tc>
          <w:tcPr>
            <w:tcW w:w="736" w:type="dxa"/>
            <w:vMerge w:val="restart"/>
            <w:tcBorders>
              <w:top w:val="single" w:sz="4" w:space="0" w:color="auto"/>
              <w:left w:val="single" w:sz="4" w:space="0" w:color="auto"/>
              <w:right w:val="single" w:sz="4" w:space="0" w:color="auto"/>
            </w:tcBorders>
          </w:tcPr>
          <w:p w:rsidR="00243D43" w:rsidRPr="00E54D43" w:rsidRDefault="00243D43" w:rsidP="00C80795">
            <w:pPr>
              <w:spacing w:line="240" w:lineRule="auto"/>
              <w:ind w:firstLine="0"/>
              <w:textAlignment w:val="baseline"/>
            </w:pPr>
            <w:r w:rsidRPr="00E54D43">
              <w:t>№ з/п</w:t>
            </w:r>
          </w:p>
        </w:tc>
        <w:tc>
          <w:tcPr>
            <w:tcW w:w="4957" w:type="dxa"/>
            <w:gridSpan w:val="3"/>
            <w:tcBorders>
              <w:top w:val="single" w:sz="4" w:space="0" w:color="auto"/>
              <w:left w:val="single" w:sz="4" w:space="0" w:color="auto"/>
              <w:bottom w:val="single" w:sz="4" w:space="0" w:color="auto"/>
              <w:right w:val="single" w:sz="4" w:space="0" w:color="auto"/>
            </w:tcBorders>
          </w:tcPr>
          <w:p w:rsidR="00243D43" w:rsidRPr="00E54D43" w:rsidRDefault="00243D43" w:rsidP="00C80795">
            <w:pPr>
              <w:spacing w:line="240" w:lineRule="auto"/>
              <w:jc w:val="center"/>
              <w:textAlignment w:val="baseline"/>
            </w:pPr>
            <w:r w:rsidRPr="00E54D43">
              <w:t>Найменування товару відповідно до тендерної документації</w:t>
            </w:r>
          </w:p>
        </w:tc>
        <w:tc>
          <w:tcPr>
            <w:tcW w:w="4650" w:type="dxa"/>
            <w:gridSpan w:val="3"/>
            <w:tcBorders>
              <w:top w:val="single" w:sz="4" w:space="0" w:color="auto"/>
              <w:left w:val="single" w:sz="4" w:space="0" w:color="auto"/>
              <w:bottom w:val="single" w:sz="4" w:space="0" w:color="auto"/>
              <w:right w:val="single" w:sz="4" w:space="0" w:color="auto"/>
            </w:tcBorders>
          </w:tcPr>
          <w:p w:rsidR="00243D43" w:rsidRPr="00E54D43" w:rsidRDefault="00243D43" w:rsidP="00C80795">
            <w:pPr>
              <w:spacing w:line="240" w:lineRule="auto"/>
              <w:jc w:val="center"/>
              <w:textAlignment w:val="baseline"/>
            </w:pPr>
            <w:r w:rsidRPr="00E54D43">
              <w:t>Найменування запропонованого товару у тендерній пропозиції</w:t>
            </w:r>
          </w:p>
        </w:tc>
      </w:tr>
      <w:tr w:rsidR="00243D43" w:rsidRPr="00E54D43" w:rsidTr="00C80795">
        <w:trPr>
          <w:trHeight w:val="1326"/>
          <w:jc w:val="center"/>
        </w:trPr>
        <w:tc>
          <w:tcPr>
            <w:tcW w:w="736" w:type="dxa"/>
            <w:vMerge/>
            <w:tcBorders>
              <w:left w:val="single" w:sz="4" w:space="0" w:color="auto"/>
              <w:bottom w:val="single" w:sz="4" w:space="0" w:color="auto"/>
              <w:right w:val="single" w:sz="4" w:space="0" w:color="auto"/>
            </w:tcBorders>
          </w:tcPr>
          <w:p w:rsidR="00243D43" w:rsidRPr="00E54D43" w:rsidRDefault="00243D43" w:rsidP="00C80795">
            <w:pPr>
              <w:spacing w:line="240" w:lineRule="auto"/>
              <w:jc w:val="center"/>
              <w:textAlignment w:val="baseline"/>
            </w:pPr>
          </w:p>
        </w:tc>
        <w:tc>
          <w:tcPr>
            <w:tcW w:w="2133" w:type="dxa"/>
            <w:tcBorders>
              <w:top w:val="single" w:sz="4" w:space="0" w:color="auto"/>
              <w:left w:val="single" w:sz="4" w:space="0" w:color="auto"/>
              <w:bottom w:val="single" w:sz="4" w:space="0" w:color="auto"/>
              <w:right w:val="single" w:sz="4" w:space="0" w:color="auto"/>
            </w:tcBorders>
            <w:vAlign w:val="center"/>
          </w:tcPr>
          <w:p w:rsidR="00243D43" w:rsidRPr="00E54D43" w:rsidRDefault="00243D43" w:rsidP="00C80795">
            <w:pPr>
              <w:spacing w:line="240" w:lineRule="auto"/>
              <w:ind w:firstLine="0"/>
              <w:textAlignment w:val="baseline"/>
            </w:pPr>
            <w:r w:rsidRPr="00E54D43">
              <w:t>Міжнародна непатентована назва (склад/діюча речовина)</w:t>
            </w:r>
          </w:p>
        </w:tc>
        <w:tc>
          <w:tcPr>
            <w:tcW w:w="1851" w:type="dxa"/>
            <w:tcBorders>
              <w:top w:val="single" w:sz="4" w:space="0" w:color="auto"/>
              <w:left w:val="single" w:sz="4" w:space="0" w:color="auto"/>
              <w:bottom w:val="single" w:sz="4" w:space="0" w:color="auto"/>
              <w:right w:val="single" w:sz="4" w:space="0" w:color="auto"/>
            </w:tcBorders>
            <w:vAlign w:val="center"/>
          </w:tcPr>
          <w:p w:rsidR="00243D43" w:rsidRPr="00E54D43" w:rsidRDefault="00243D43" w:rsidP="00C80795">
            <w:pPr>
              <w:spacing w:line="240" w:lineRule="auto"/>
              <w:ind w:firstLine="0"/>
              <w:textAlignment w:val="baseline"/>
            </w:pPr>
            <w:r w:rsidRPr="00E54D43">
              <w:t>Торгівельна назва, форма випуску, дозування</w:t>
            </w:r>
          </w:p>
        </w:tc>
        <w:tc>
          <w:tcPr>
            <w:tcW w:w="973" w:type="dxa"/>
            <w:tcBorders>
              <w:top w:val="single" w:sz="4" w:space="0" w:color="auto"/>
              <w:left w:val="single" w:sz="4" w:space="0" w:color="auto"/>
              <w:bottom w:val="single" w:sz="4" w:space="0" w:color="auto"/>
              <w:right w:val="single" w:sz="4" w:space="0" w:color="auto"/>
            </w:tcBorders>
            <w:vAlign w:val="center"/>
          </w:tcPr>
          <w:p w:rsidR="00243D43" w:rsidRPr="00E54D43" w:rsidRDefault="00243D43" w:rsidP="00C80795">
            <w:pPr>
              <w:spacing w:line="240" w:lineRule="auto"/>
              <w:ind w:firstLine="0"/>
              <w:textAlignment w:val="baseline"/>
            </w:pPr>
            <w:proofErr w:type="spellStart"/>
            <w:r w:rsidRPr="00E54D43">
              <w:t>К-сть</w:t>
            </w:r>
            <w:proofErr w:type="spellEnd"/>
          </w:p>
        </w:tc>
        <w:tc>
          <w:tcPr>
            <w:tcW w:w="2024" w:type="dxa"/>
            <w:tcBorders>
              <w:top w:val="single" w:sz="4" w:space="0" w:color="auto"/>
              <w:left w:val="single" w:sz="4" w:space="0" w:color="auto"/>
              <w:bottom w:val="single" w:sz="4" w:space="0" w:color="auto"/>
              <w:right w:val="single" w:sz="4" w:space="0" w:color="auto"/>
            </w:tcBorders>
            <w:vAlign w:val="center"/>
          </w:tcPr>
          <w:p w:rsidR="00243D43" w:rsidRPr="00E54D43" w:rsidRDefault="00243D43" w:rsidP="00C80795">
            <w:pPr>
              <w:spacing w:line="240" w:lineRule="auto"/>
              <w:ind w:firstLine="0"/>
              <w:textAlignment w:val="baseline"/>
            </w:pPr>
            <w:r w:rsidRPr="00E54D43">
              <w:t>Міжнародна непатентована назва (склад/діюча речовина)</w:t>
            </w:r>
          </w:p>
        </w:tc>
        <w:tc>
          <w:tcPr>
            <w:tcW w:w="1776" w:type="dxa"/>
            <w:tcBorders>
              <w:top w:val="single" w:sz="4" w:space="0" w:color="auto"/>
              <w:left w:val="single" w:sz="4" w:space="0" w:color="auto"/>
              <w:bottom w:val="single" w:sz="4" w:space="0" w:color="auto"/>
              <w:right w:val="single" w:sz="4" w:space="0" w:color="auto"/>
            </w:tcBorders>
            <w:vAlign w:val="center"/>
          </w:tcPr>
          <w:p w:rsidR="00243D43" w:rsidRPr="00E54D43" w:rsidRDefault="00243D43" w:rsidP="00C80795">
            <w:pPr>
              <w:tabs>
                <w:tab w:val="left" w:pos="1424"/>
              </w:tabs>
              <w:spacing w:line="240" w:lineRule="auto"/>
              <w:ind w:firstLine="0"/>
              <w:textAlignment w:val="baseline"/>
            </w:pPr>
            <w:r w:rsidRPr="00E54D43">
              <w:t>Торгівельна назва, форма випуску, дозування</w:t>
            </w:r>
          </w:p>
        </w:tc>
        <w:tc>
          <w:tcPr>
            <w:tcW w:w="850" w:type="dxa"/>
            <w:tcBorders>
              <w:top w:val="single" w:sz="4" w:space="0" w:color="auto"/>
              <w:left w:val="single" w:sz="4" w:space="0" w:color="auto"/>
              <w:bottom w:val="single" w:sz="4" w:space="0" w:color="auto"/>
              <w:right w:val="single" w:sz="4" w:space="0" w:color="auto"/>
            </w:tcBorders>
            <w:vAlign w:val="center"/>
          </w:tcPr>
          <w:p w:rsidR="00243D43" w:rsidRPr="00E54D43" w:rsidRDefault="00243D43" w:rsidP="00C80795">
            <w:pPr>
              <w:spacing w:line="240" w:lineRule="auto"/>
              <w:ind w:firstLine="0"/>
              <w:textAlignment w:val="baseline"/>
            </w:pPr>
            <w:proofErr w:type="spellStart"/>
            <w:r w:rsidRPr="00E54D43">
              <w:t>К-сть</w:t>
            </w:r>
            <w:proofErr w:type="spellEnd"/>
          </w:p>
        </w:tc>
      </w:tr>
    </w:tbl>
    <w:p w:rsidR="00243D43" w:rsidRDefault="00243D43" w:rsidP="00243D43">
      <w:pPr>
        <w:spacing w:line="240" w:lineRule="auto"/>
        <w:ind w:firstLine="709"/>
        <w:rPr>
          <w:b/>
          <w:bCs/>
        </w:rPr>
      </w:pPr>
    </w:p>
    <w:p w:rsidR="00243D43" w:rsidRPr="00C36D13" w:rsidRDefault="00243D43" w:rsidP="00243D43">
      <w:pPr>
        <w:rPr>
          <w:rFonts w:eastAsia="Courier New"/>
          <w:lang w:val="x-none" w:eastAsia="x-none"/>
        </w:rPr>
      </w:pPr>
      <w:r>
        <w:rPr>
          <w:rFonts w:eastAsia="Courier New"/>
          <w:lang w:eastAsia="x-none"/>
        </w:rPr>
        <w:t>5</w:t>
      </w:r>
      <w:r w:rsidRPr="00C36D13">
        <w:rPr>
          <w:rFonts w:eastAsia="Courier New"/>
          <w:lang w:val="x-none" w:eastAsia="x-none"/>
        </w:rPr>
        <w:t xml:space="preserve">. </w:t>
      </w:r>
      <w:r w:rsidRPr="00C36D13">
        <w:rPr>
          <w:rFonts w:eastAsia="Courier New"/>
          <w:b/>
          <w:lang w:val="x-none" w:eastAsia="x-none"/>
        </w:rPr>
        <w:t>Обґрунтування очікуваної вартості предмета закупівлі</w:t>
      </w:r>
      <w:r w:rsidRPr="00C36D13">
        <w:rPr>
          <w:rFonts w:eastAsia="Courier New"/>
          <w:lang w:val="x-none" w:eastAsia="x-none"/>
        </w:rPr>
        <w:t>: визначено відповідно до наказу Міністерства розвитку економіки, торгівлі та сільського господарства України “Про затвердження примірної методики визначення очікуваної вартості предмета закупівлі» від 18.02.2020 № 275 (зі змінами). При розрахунку очікуваної вартості (ОВ) закупівлі послуг застосовано метод порівняння ринкових цін, отриманих з відкритих джерел інформації, а саме метод порівняння ринкових цін враховуючи інформацію з отриманих цінових пропозицій</w:t>
      </w:r>
    </w:p>
    <w:sectPr w:rsidR="00243D43" w:rsidRPr="00C36D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62565"/>
    <w:multiLevelType w:val="hybridMultilevel"/>
    <w:tmpl w:val="E09C80EC"/>
    <w:lvl w:ilvl="0" w:tplc="903CC6E6">
      <w:start w:val="1"/>
      <w:numFmt w:val="decimal"/>
      <w:lvlText w:val="%1."/>
      <w:lvlJc w:val="left"/>
      <w:pPr>
        <w:ind w:left="1669" w:hanging="9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4A8"/>
    <w:rsid w:val="00243D43"/>
    <w:rsid w:val="00393DA8"/>
    <w:rsid w:val="007233D0"/>
    <w:rsid w:val="00EA34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D43"/>
    <w:pPr>
      <w:spacing w:after="0"/>
      <w:ind w:firstLine="567"/>
      <w:jc w:val="both"/>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3D43"/>
    <w:pPr>
      <w:spacing w:after="0" w:line="240" w:lineRule="auto"/>
      <w:ind w:firstLine="567"/>
      <w:jc w:val="both"/>
    </w:pPr>
    <w:rPr>
      <w:rFonts w:ascii="Times New Roman" w:eastAsia="Times New Roman" w:hAnsi="Times New Roman" w:cs="Times New Roman"/>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rsid w:val="00243D43"/>
    <w:pPr>
      <w:spacing w:after="200"/>
      <w:ind w:left="720" w:firstLine="0"/>
      <w:contextualSpacing/>
      <w:jc w:val="left"/>
    </w:pPr>
    <w:rPr>
      <w:rFonts w:ascii="Calibri" w:hAnsi="Calibri"/>
      <w:sz w:val="22"/>
      <w:szCs w:val="22"/>
      <w:lang w:val="ru-RU" w:eastAsia="ru-RU"/>
    </w:rPr>
  </w:style>
  <w:style w:type="paragraph" w:customStyle="1" w:styleId="2">
    <w:name w:val="Абзац списка2"/>
    <w:basedOn w:val="a"/>
    <w:uiPriority w:val="99"/>
    <w:rsid w:val="00243D43"/>
    <w:pPr>
      <w:widowControl w:val="0"/>
      <w:suppressAutoHyphens/>
      <w:spacing w:line="240" w:lineRule="auto"/>
      <w:ind w:left="720" w:firstLine="0"/>
      <w:jc w:val="left"/>
    </w:pPr>
    <w:rPr>
      <w:rFonts w:ascii="Times New Roman CYR" w:hAnsi="Times New Roman CYR" w:cs="Times New Roman CYR"/>
      <w:lang w:val="ru-RU" w:eastAsia="ar-SA"/>
    </w:rPr>
  </w:style>
  <w:style w:type="paragraph" w:customStyle="1" w:styleId="1617">
    <w:name w:val="1617"/>
    <w:aliases w:val="baiaagaaboqcaaadigqaaawybaaaaaaaaaaaaaaaaaaaaaaaaaaaaaaaaaaaaaaaaaaaaaaaaaaaaaaaaaaaaaaaaaaaaaaaaaaaaaaaaaaaaaaaaaaaaaaaaaaaaaaaaaaaaaaaaaaaaaaaaaaaaaaaaaaaaaaaaaaaaaaaaaaaaaaaaaaaaaaaaaaaaaaaaaaaaaaaaaaaaaaaaaaaaaaaaaaaaaaaaaaaaaaa"/>
    <w:basedOn w:val="a"/>
    <w:rsid w:val="00243D43"/>
    <w:pPr>
      <w:spacing w:before="100" w:beforeAutospacing="1" w:after="100" w:afterAutospacing="1" w:line="240" w:lineRule="auto"/>
      <w:ind w:firstLine="0"/>
      <w:jc w:val="left"/>
    </w:pPr>
  </w:style>
  <w:style w:type="paragraph" w:styleId="a4">
    <w:name w:val="List Paragraph"/>
    <w:basedOn w:val="a"/>
    <w:uiPriority w:val="34"/>
    <w:qFormat/>
    <w:rsid w:val="00243D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D43"/>
    <w:pPr>
      <w:spacing w:after="0"/>
      <w:ind w:firstLine="567"/>
      <w:jc w:val="both"/>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3D43"/>
    <w:pPr>
      <w:spacing w:after="0" w:line="240" w:lineRule="auto"/>
      <w:ind w:firstLine="567"/>
      <w:jc w:val="both"/>
    </w:pPr>
    <w:rPr>
      <w:rFonts w:ascii="Times New Roman" w:eastAsia="Times New Roman" w:hAnsi="Times New Roman" w:cs="Times New Roman"/>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rsid w:val="00243D43"/>
    <w:pPr>
      <w:spacing w:after="200"/>
      <w:ind w:left="720" w:firstLine="0"/>
      <w:contextualSpacing/>
      <w:jc w:val="left"/>
    </w:pPr>
    <w:rPr>
      <w:rFonts w:ascii="Calibri" w:hAnsi="Calibri"/>
      <w:sz w:val="22"/>
      <w:szCs w:val="22"/>
      <w:lang w:val="ru-RU" w:eastAsia="ru-RU"/>
    </w:rPr>
  </w:style>
  <w:style w:type="paragraph" w:customStyle="1" w:styleId="2">
    <w:name w:val="Абзац списка2"/>
    <w:basedOn w:val="a"/>
    <w:uiPriority w:val="99"/>
    <w:rsid w:val="00243D43"/>
    <w:pPr>
      <w:widowControl w:val="0"/>
      <w:suppressAutoHyphens/>
      <w:spacing w:line="240" w:lineRule="auto"/>
      <w:ind w:left="720" w:firstLine="0"/>
      <w:jc w:val="left"/>
    </w:pPr>
    <w:rPr>
      <w:rFonts w:ascii="Times New Roman CYR" w:hAnsi="Times New Roman CYR" w:cs="Times New Roman CYR"/>
      <w:lang w:val="ru-RU" w:eastAsia="ar-SA"/>
    </w:rPr>
  </w:style>
  <w:style w:type="paragraph" w:customStyle="1" w:styleId="1617">
    <w:name w:val="1617"/>
    <w:aliases w:val="baiaagaaboqcaaadigqaaawybaaaaaaaaaaaaaaaaaaaaaaaaaaaaaaaaaaaaaaaaaaaaaaaaaaaaaaaaaaaaaaaaaaaaaaaaaaaaaaaaaaaaaaaaaaaaaaaaaaaaaaaaaaaaaaaaaaaaaaaaaaaaaaaaaaaaaaaaaaaaaaaaaaaaaaaaaaaaaaaaaaaaaaaaaaaaaaaaaaaaaaaaaaaaaaaaaaaaaaaaaaaaaaa"/>
    <w:basedOn w:val="a"/>
    <w:rsid w:val="00243D43"/>
    <w:pPr>
      <w:spacing w:before="100" w:beforeAutospacing="1" w:after="100" w:afterAutospacing="1" w:line="240" w:lineRule="auto"/>
      <w:ind w:firstLine="0"/>
      <w:jc w:val="left"/>
    </w:pPr>
  </w:style>
  <w:style w:type="paragraph" w:styleId="a4">
    <w:name w:val="List Paragraph"/>
    <w:basedOn w:val="a"/>
    <w:uiPriority w:val="34"/>
    <w:qFormat/>
    <w:rsid w:val="00243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6594</Words>
  <Characters>3759</Characters>
  <Application>Microsoft Office Word</Application>
  <DocSecurity>0</DocSecurity>
  <Lines>31</Lines>
  <Paragraphs>20</Paragraphs>
  <ScaleCrop>false</ScaleCrop>
  <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LocalUser</cp:lastModifiedBy>
  <cp:revision>3</cp:revision>
  <dcterms:created xsi:type="dcterms:W3CDTF">2023-10-05T07:33:00Z</dcterms:created>
  <dcterms:modified xsi:type="dcterms:W3CDTF">2023-10-05T09:35:00Z</dcterms:modified>
</cp:coreProperties>
</file>