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622A" w14:textId="77777777" w:rsidR="00FF5464" w:rsidRPr="00FF5464" w:rsidRDefault="00FF5464" w:rsidP="00FF5464">
      <w:pPr>
        <w:jc w:val="center"/>
        <w:rPr>
          <w:rFonts w:ascii="Times New Roman" w:hAnsi="Times New Roman" w:cs="Times New Roman"/>
          <w:b/>
          <w:bCs/>
          <w:sz w:val="24"/>
          <w:szCs w:val="24"/>
          <w:u w:val="single"/>
        </w:rPr>
      </w:pPr>
      <w:r w:rsidRPr="00FF5464">
        <w:rPr>
          <w:rFonts w:ascii="Times New Roman" w:hAnsi="Times New Roman" w:cs="Times New Roman"/>
          <w:b/>
          <w:bCs/>
          <w:sz w:val="24"/>
          <w:szCs w:val="24"/>
          <w:u w:val="single"/>
        </w:rPr>
        <w:t xml:space="preserve">Комунальне некомерційне підприємство «Міська клінічна лікарня №14 </w:t>
      </w:r>
      <w:proofErr w:type="spellStart"/>
      <w:r w:rsidRPr="00FF5464">
        <w:rPr>
          <w:rFonts w:ascii="Times New Roman" w:hAnsi="Times New Roman" w:cs="Times New Roman"/>
          <w:b/>
          <w:bCs/>
          <w:sz w:val="24"/>
          <w:szCs w:val="24"/>
          <w:u w:val="single"/>
        </w:rPr>
        <w:t>ім.проф.Л.Л.Гіршмана</w:t>
      </w:r>
      <w:proofErr w:type="spellEnd"/>
      <w:r w:rsidRPr="00FF5464">
        <w:rPr>
          <w:rFonts w:ascii="Times New Roman" w:hAnsi="Times New Roman" w:cs="Times New Roman"/>
          <w:b/>
          <w:bCs/>
          <w:sz w:val="24"/>
          <w:szCs w:val="24"/>
          <w:u w:val="single"/>
        </w:rPr>
        <w:t>» Харківської міської ради</w:t>
      </w:r>
    </w:p>
    <w:p w14:paraId="5E343A39" w14:textId="26E9EBAD"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w:t>
      </w:r>
      <w:r w:rsidR="00843EE2">
        <w:rPr>
          <w:rFonts w:ascii="Times New Roman" w:hAnsi="Times New Roman" w:cs="Times New Roman"/>
          <w:sz w:val="24"/>
          <w:szCs w:val="24"/>
        </w:rPr>
        <w:t xml:space="preserve"> (з особливостями)</w:t>
      </w:r>
      <w:r w:rsidRPr="00FF5464">
        <w:rPr>
          <w:rFonts w:ascii="Times New Roman" w:hAnsi="Times New Roman" w:cs="Times New Roman"/>
          <w:sz w:val="24"/>
          <w:szCs w:val="24"/>
        </w:rPr>
        <w:t>, початок проведення процедури</w:t>
      </w:r>
      <w:r w:rsidR="00843EE2">
        <w:rPr>
          <w:rFonts w:ascii="Times New Roman" w:hAnsi="Times New Roman" w:cs="Times New Roman"/>
          <w:sz w:val="24"/>
          <w:szCs w:val="24"/>
        </w:rPr>
        <w:t xml:space="preserve"> </w:t>
      </w:r>
      <w:r w:rsidR="00D65945">
        <w:rPr>
          <w:rFonts w:ascii="Times New Roman" w:hAnsi="Times New Roman" w:cs="Times New Roman"/>
          <w:sz w:val="24"/>
          <w:szCs w:val="24"/>
        </w:rPr>
        <w:t>трав</w:t>
      </w:r>
      <w:r w:rsidR="00843EE2">
        <w:rPr>
          <w:rFonts w:ascii="Times New Roman" w:hAnsi="Times New Roman" w:cs="Times New Roman"/>
          <w:sz w:val="24"/>
          <w:szCs w:val="24"/>
        </w:rPr>
        <w:t xml:space="preserve">ень </w:t>
      </w:r>
      <w:r w:rsidRPr="00FF5464">
        <w:rPr>
          <w:rFonts w:ascii="Times New Roman" w:hAnsi="Times New Roman" w:cs="Times New Roman"/>
          <w:sz w:val="24"/>
          <w:szCs w:val="24"/>
        </w:rPr>
        <w:t>202</w:t>
      </w:r>
      <w:r>
        <w:rPr>
          <w:rFonts w:ascii="Times New Roman" w:hAnsi="Times New Roman" w:cs="Times New Roman"/>
          <w:sz w:val="24"/>
          <w:szCs w:val="24"/>
        </w:rPr>
        <w:t>3</w:t>
      </w:r>
      <w:r w:rsidRPr="00FF5464">
        <w:rPr>
          <w:rFonts w:ascii="Times New Roman" w:hAnsi="Times New Roman" w:cs="Times New Roman"/>
          <w:sz w:val="24"/>
          <w:szCs w:val="24"/>
        </w:rPr>
        <w:t xml:space="preserve"> року </w:t>
      </w:r>
    </w:p>
    <w:p w14:paraId="72125E91" w14:textId="2F2E753D"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r>
        <w:rPr>
          <w:rFonts w:ascii="Times New Roman" w:hAnsi="Times New Roman" w:cs="Times New Roman"/>
          <w:sz w:val="24"/>
          <w:szCs w:val="24"/>
        </w:rPr>
        <w:t>:</w:t>
      </w:r>
    </w:p>
    <w:p w14:paraId="2EDC871F" w14:textId="6D5CCAAE" w:rsidR="00D65945" w:rsidRPr="00D65945" w:rsidRDefault="00FF5464" w:rsidP="00D65945">
      <w:pPr>
        <w:spacing w:after="0" w:line="240" w:lineRule="auto"/>
        <w:jc w:val="both"/>
        <w:rPr>
          <w:rFonts w:ascii="Times New Roman" w:hAnsi="Times New Roman" w:cs="Times New Roman"/>
          <w:sz w:val="24"/>
          <w:szCs w:val="24"/>
          <w:u w:val="single"/>
        </w:rPr>
      </w:pPr>
      <w:r w:rsidRPr="00FF5464">
        <w:rPr>
          <w:rFonts w:ascii="Times New Roman" w:hAnsi="Times New Roman" w:cs="Times New Roman"/>
          <w:sz w:val="24"/>
          <w:szCs w:val="24"/>
        </w:rPr>
        <w:t xml:space="preserve">1.Предмет закупівлі </w:t>
      </w:r>
      <w:r w:rsidRPr="00D65945">
        <w:rPr>
          <w:rFonts w:ascii="Times New Roman" w:hAnsi="Times New Roman" w:cs="Times New Roman"/>
          <w:sz w:val="24"/>
          <w:szCs w:val="24"/>
        </w:rPr>
        <w:t xml:space="preserve">- </w:t>
      </w:r>
      <w:r w:rsidR="00D65945" w:rsidRPr="00D65945">
        <w:rPr>
          <w:rFonts w:ascii="Times New Roman" w:eastAsia="Times New Roman" w:hAnsi="Times New Roman" w:cs="Times New Roman"/>
          <w:sz w:val="24"/>
          <w:szCs w:val="24"/>
          <w:u w:val="single"/>
          <w:lang w:eastAsia="ar-SA"/>
        </w:rPr>
        <w:t xml:space="preserve">ДК 021:2015 -33160000-9 </w:t>
      </w:r>
      <w:r w:rsidR="00D65945" w:rsidRPr="00D65945">
        <w:rPr>
          <w:rFonts w:ascii="Times New Roman" w:eastAsia="Times New Roman" w:hAnsi="Times New Roman" w:cs="Times New Roman"/>
          <w:sz w:val="24"/>
          <w:szCs w:val="24"/>
          <w:u w:val="single"/>
        </w:rPr>
        <w:t>Устаткування для операційних блоків</w:t>
      </w:r>
      <w:r w:rsidR="00D65945" w:rsidRPr="00D65945">
        <w:rPr>
          <w:rFonts w:ascii="Times New Roman" w:eastAsia="Times New Roman" w:hAnsi="Times New Roman" w:cs="Times New Roman"/>
          <w:sz w:val="24"/>
          <w:szCs w:val="24"/>
          <w:u w:val="single"/>
        </w:rPr>
        <w:t xml:space="preserve"> </w:t>
      </w:r>
      <w:r w:rsidR="00D65945" w:rsidRPr="00D65945">
        <w:rPr>
          <w:rFonts w:ascii="Times New Roman" w:eastAsia="Times New Roman" w:hAnsi="Times New Roman" w:cs="Times New Roman"/>
          <w:sz w:val="24"/>
          <w:szCs w:val="24"/>
          <w:u w:val="single"/>
        </w:rPr>
        <w:t>(</w:t>
      </w:r>
      <w:proofErr w:type="spellStart"/>
      <w:r w:rsidR="00D65945" w:rsidRPr="00D65945">
        <w:rPr>
          <w:rFonts w:ascii="Times New Roman" w:hAnsi="Times New Roman" w:cs="Times New Roman"/>
          <w:sz w:val="24"/>
          <w:szCs w:val="24"/>
          <w:u w:val="single"/>
        </w:rPr>
        <w:t>Факоемульсифікаційний</w:t>
      </w:r>
      <w:proofErr w:type="spellEnd"/>
      <w:r w:rsidR="00D65945" w:rsidRPr="00D65945">
        <w:rPr>
          <w:rFonts w:ascii="Times New Roman" w:hAnsi="Times New Roman" w:cs="Times New Roman"/>
          <w:sz w:val="24"/>
          <w:szCs w:val="24"/>
          <w:u w:val="single"/>
        </w:rPr>
        <w:t xml:space="preserve"> торсійний наконечник</w:t>
      </w:r>
      <w:r w:rsidR="00D65945" w:rsidRPr="00D65945">
        <w:rPr>
          <w:rFonts w:ascii="Times New Roman" w:hAnsi="Times New Roman" w:cs="Times New Roman"/>
          <w:sz w:val="24"/>
          <w:szCs w:val="24"/>
          <w:u w:val="single"/>
        </w:rPr>
        <w:t xml:space="preserve"> </w:t>
      </w:r>
      <w:r w:rsidR="00D65945" w:rsidRPr="00D65945">
        <w:rPr>
          <w:rFonts w:ascii="Times New Roman" w:hAnsi="Times New Roman" w:cs="Times New Roman"/>
          <w:sz w:val="24"/>
          <w:szCs w:val="24"/>
          <w:u w:val="single"/>
        </w:rPr>
        <w:t xml:space="preserve">НК 024:2019 - </w:t>
      </w:r>
      <w:hyperlink r:id="rId5" w:history="1">
        <w:r w:rsidR="00D65945" w:rsidRPr="00D65945">
          <w:rPr>
            <w:rFonts w:ascii="Times New Roman" w:hAnsi="Times New Roman" w:cs="Times New Roman"/>
            <w:sz w:val="24"/>
            <w:szCs w:val="24"/>
            <w:u w:val="single"/>
          </w:rPr>
          <w:t xml:space="preserve">45071 Система </w:t>
        </w:r>
        <w:proofErr w:type="spellStart"/>
        <w:r w:rsidR="00D65945" w:rsidRPr="00D65945">
          <w:rPr>
            <w:rFonts w:ascii="Times New Roman" w:hAnsi="Times New Roman" w:cs="Times New Roman"/>
            <w:sz w:val="24"/>
            <w:szCs w:val="24"/>
            <w:u w:val="single"/>
          </w:rPr>
          <w:t>факоемульсифікації</w:t>
        </w:r>
        <w:proofErr w:type="spellEnd"/>
      </w:hyperlink>
      <w:r w:rsidR="00D65945" w:rsidRPr="00D65945">
        <w:rPr>
          <w:rFonts w:ascii="Times New Roman" w:hAnsi="Times New Roman" w:cs="Times New Roman"/>
          <w:sz w:val="24"/>
          <w:szCs w:val="24"/>
          <w:u w:val="single"/>
        </w:rPr>
        <w:t>; ДК 021-2015 33169100-3)</w:t>
      </w:r>
    </w:p>
    <w:p w14:paraId="1DC3375D" w14:textId="77777777" w:rsidR="00FF5464" w:rsidRDefault="00FF5464" w:rsidP="00FF5464">
      <w:pPr>
        <w:spacing w:after="0" w:line="240" w:lineRule="auto"/>
        <w:jc w:val="both"/>
        <w:rPr>
          <w:rFonts w:ascii="Times New Roman" w:hAnsi="Times New Roman" w:cs="Times New Roman"/>
          <w:sz w:val="24"/>
          <w:szCs w:val="24"/>
        </w:rPr>
      </w:pPr>
    </w:p>
    <w:p w14:paraId="705D930D" w14:textId="206A8ECD" w:rsidR="00FF5464"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 xml:space="preserve">2.Технічні та якісні характеристики предмета закупівлі </w:t>
      </w:r>
      <w:r>
        <w:rPr>
          <w:rFonts w:ascii="Times New Roman" w:hAnsi="Times New Roman" w:cs="Times New Roman"/>
          <w:sz w:val="24"/>
          <w:szCs w:val="24"/>
        </w:rPr>
        <w:t>:</w:t>
      </w:r>
    </w:p>
    <w:p w14:paraId="376CDD07" w14:textId="6DF5820D" w:rsidR="008D7CEE"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Технічне завдання розроблене на виконання вимог ЗУ «Про публічні закупівлі» та Наказу Міністерства економічного розвитку та торгівлі України від 13.04.2016 №680 Всі терміни, які використовуються в цій тендерній документації, вживаються в значеннях, визначених Законом.</w:t>
      </w:r>
    </w:p>
    <w:p w14:paraId="640F2883" w14:textId="31773292" w:rsidR="00843EE2" w:rsidRDefault="00FF5464" w:rsidP="00FF5464">
      <w:pPr>
        <w:spacing w:before="100" w:line="267" w:lineRule="exact"/>
        <w:ind w:left="142"/>
        <w:rPr>
          <w:rFonts w:ascii="Times New Roman" w:hAnsi="Times New Roman" w:cs="Times New Roman"/>
          <w:b/>
          <w:bCs/>
          <w:sz w:val="24"/>
          <w:szCs w:val="24"/>
        </w:rPr>
      </w:pPr>
      <w:r w:rsidRPr="00FF5464">
        <w:rPr>
          <w:rFonts w:ascii="Times New Roman" w:hAnsi="Times New Roman" w:cs="Times New Roman"/>
          <w:b/>
          <w:bCs/>
          <w:sz w:val="24"/>
          <w:szCs w:val="24"/>
        </w:rPr>
        <w:t>2</w:t>
      </w:r>
      <w:r w:rsidR="00843EE2">
        <w:rPr>
          <w:rFonts w:ascii="Times New Roman" w:hAnsi="Times New Roman" w:cs="Times New Roman"/>
          <w:b/>
          <w:bCs/>
          <w:sz w:val="24"/>
          <w:szCs w:val="24"/>
        </w:rPr>
        <w:t>.1. Загальні вимоги:</w:t>
      </w:r>
    </w:p>
    <w:p w14:paraId="3FE32033" w14:textId="77777777" w:rsidR="00D65945" w:rsidRPr="00C73B55" w:rsidRDefault="00D65945" w:rsidP="00D65945">
      <w:pPr>
        <w:spacing w:after="0" w:line="240" w:lineRule="auto"/>
        <w:ind w:firstLine="851"/>
        <w:rPr>
          <w:rFonts w:ascii="Times New Roman" w:eastAsia="Cambria" w:hAnsi="Times New Roman" w:cs="Times New Roman"/>
          <w:color w:val="3B3B3B"/>
          <w:sz w:val="24"/>
          <w:szCs w:val="24"/>
        </w:rPr>
      </w:pPr>
      <w:r w:rsidRPr="00C73B55">
        <w:rPr>
          <w:rFonts w:ascii="Times New Roman" w:eastAsia="Cambria" w:hAnsi="Times New Roman" w:cs="Times New Roman"/>
          <w:color w:val="3B3B3B"/>
          <w:sz w:val="24"/>
          <w:szCs w:val="24"/>
        </w:rPr>
        <w:t>Місце поставки: 61023, м. Харків, вул. О. Гончара, 5</w:t>
      </w:r>
    </w:p>
    <w:p w14:paraId="075719F3" w14:textId="77777777" w:rsidR="00D65945" w:rsidRPr="00C73B55" w:rsidRDefault="00D65945" w:rsidP="00D65945">
      <w:pPr>
        <w:spacing w:after="0" w:line="240" w:lineRule="auto"/>
        <w:ind w:right="3365" w:firstLine="851"/>
        <w:rPr>
          <w:rFonts w:ascii="Times New Roman" w:eastAsia="Cambria" w:hAnsi="Times New Roman" w:cs="Times New Roman"/>
          <w:color w:val="3B3B3B"/>
          <w:sz w:val="24"/>
          <w:szCs w:val="24"/>
        </w:rPr>
      </w:pPr>
      <w:r w:rsidRPr="00C73B55">
        <w:rPr>
          <w:rFonts w:ascii="Times New Roman" w:eastAsia="Cambria" w:hAnsi="Times New Roman" w:cs="Times New Roman"/>
          <w:color w:val="3B3B3B"/>
          <w:sz w:val="24"/>
          <w:szCs w:val="24"/>
        </w:rPr>
        <w:t>Термін поставки</w:t>
      </w:r>
      <w:r w:rsidRPr="0018767B">
        <w:rPr>
          <w:rFonts w:ascii="Times New Roman" w:eastAsia="Cambria" w:hAnsi="Times New Roman" w:cs="Times New Roman"/>
          <w:color w:val="3B3B3B"/>
          <w:sz w:val="24"/>
          <w:szCs w:val="24"/>
        </w:rPr>
        <w:t>: не пізніше 3</w:t>
      </w:r>
      <w:r>
        <w:rPr>
          <w:rFonts w:ascii="Times New Roman" w:eastAsia="Cambria" w:hAnsi="Times New Roman" w:cs="Times New Roman"/>
          <w:color w:val="3B3B3B"/>
          <w:sz w:val="24"/>
          <w:szCs w:val="24"/>
        </w:rPr>
        <w:t>1</w:t>
      </w:r>
      <w:r w:rsidRPr="0018767B">
        <w:rPr>
          <w:rFonts w:ascii="Times New Roman" w:eastAsia="Cambria" w:hAnsi="Times New Roman" w:cs="Times New Roman"/>
          <w:color w:val="3B3B3B"/>
          <w:sz w:val="24"/>
          <w:szCs w:val="24"/>
        </w:rPr>
        <w:t xml:space="preserve"> </w:t>
      </w:r>
      <w:r>
        <w:rPr>
          <w:rFonts w:ascii="Times New Roman" w:eastAsia="Cambria" w:hAnsi="Times New Roman" w:cs="Times New Roman"/>
          <w:color w:val="3B3B3B"/>
          <w:sz w:val="24"/>
          <w:szCs w:val="24"/>
        </w:rPr>
        <w:t>груд</w:t>
      </w:r>
      <w:r w:rsidRPr="0018767B">
        <w:rPr>
          <w:rFonts w:ascii="Times New Roman" w:eastAsia="Cambria" w:hAnsi="Times New Roman" w:cs="Times New Roman"/>
          <w:color w:val="3B3B3B"/>
          <w:sz w:val="24"/>
          <w:szCs w:val="24"/>
        </w:rPr>
        <w:t>ня 2023 року.</w:t>
      </w:r>
    </w:p>
    <w:p w14:paraId="338B3574" w14:textId="77777777" w:rsidR="00D65945" w:rsidRPr="00C73B55" w:rsidRDefault="00D65945" w:rsidP="00D65945">
      <w:pPr>
        <w:spacing w:after="0" w:line="240" w:lineRule="auto"/>
        <w:ind w:right="3365" w:firstLine="851"/>
        <w:rPr>
          <w:rFonts w:ascii="Times New Roman" w:eastAsia="Cambria" w:hAnsi="Times New Roman" w:cs="Times New Roman"/>
          <w:color w:val="3B3B3B"/>
          <w:sz w:val="24"/>
          <w:szCs w:val="24"/>
        </w:rPr>
      </w:pPr>
      <w:r>
        <w:rPr>
          <w:rFonts w:ascii="Times New Roman" w:eastAsia="Cambria" w:hAnsi="Times New Roman" w:cs="Times New Roman"/>
          <w:color w:val="3B3B3B"/>
          <w:sz w:val="24"/>
          <w:szCs w:val="24"/>
        </w:rPr>
        <w:t>Кількість: 2 штуки</w:t>
      </w:r>
    </w:p>
    <w:p w14:paraId="7E8E6320" w14:textId="77777777" w:rsidR="00D65945" w:rsidRPr="00C73B55" w:rsidRDefault="00D65945" w:rsidP="00D65945">
      <w:pPr>
        <w:pStyle w:val="a6"/>
        <w:ind w:firstLine="851"/>
        <w:jc w:val="center"/>
        <w:rPr>
          <w:rFonts w:ascii="Times New Roman" w:hAnsi="Times New Roman" w:cs="Times New Roman"/>
          <w:color w:val="3B3B3B"/>
          <w:sz w:val="24"/>
          <w:szCs w:val="24"/>
        </w:rPr>
      </w:pPr>
      <w:r>
        <w:rPr>
          <w:rFonts w:ascii="Times New Roman" w:hAnsi="Times New Roman" w:cs="Times New Roman"/>
          <w:b/>
          <w:bCs/>
          <w:sz w:val="24"/>
          <w:szCs w:val="24"/>
        </w:rPr>
        <w:t>Технічні вимоги:</w:t>
      </w:r>
    </w:p>
    <w:p w14:paraId="377DC779" w14:textId="77777777" w:rsidR="00D65945" w:rsidRDefault="00D65945" w:rsidP="00D65945">
      <w:pPr>
        <w:spacing w:before="120" w:after="0" w:line="24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Факоемульсифікаційний</w:t>
      </w:r>
      <w:proofErr w:type="spellEnd"/>
      <w:r>
        <w:rPr>
          <w:rFonts w:ascii="Times New Roman" w:hAnsi="Times New Roman" w:cs="Times New Roman"/>
          <w:sz w:val="24"/>
          <w:szCs w:val="24"/>
        </w:rPr>
        <w:t xml:space="preserve"> наконечник, що використовується для ультразвукових операцій на системі офтальмологічній </w:t>
      </w:r>
      <w:proofErr w:type="spellStart"/>
      <w:r>
        <w:rPr>
          <w:rFonts w:ascii="Times New Roman" w:hAnsi="Times New Roman" w:cs="Times New Roman"/>
          <w:sz w:val="24"/>
          <w:szCs w:val="24"/>
        </w:rPr>
        <w:t>Constellation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VisionSystem</w:t>
      </w:r>
      <w:proofErr w:type="spellEnd"/>
      <w:r>
        <w:rPr>
          <w:rFonts w:ascii="Times New Roman" w:hAnsi="Times New Roman" w:cs="Times New Roman"/>
          <w:sz w:val="24"/>
          <w:szCs w:val="24"/>
        </w:rPr>
        <w:t xml:space="preserve">. </w:t>
      </w:r>
    </w:p>
    <w:p w14:paraId="6F5A48BE" w14:textId="77777777" w:rsidR="00D65945" w:rsidRDefault="00D65945" w:rsidP="00D65945">
      <w:pPr>
        <w:shd w:val="clear" w:color="auto" w:fill="FFFFFF"/>
        <w:spacing w:before="60"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Наконечник для режиму </w:t>
      </w:r>
      <w:proofErr w:type="spellStart"/>
      <w:r>
        <w:rPr>
          <w:rFonts w:ascii="Times New Roman" w:hAnsi="Times New Roman" w:cs="Times New Roman"/>
          <w:sz w:val="24"/>
          <w:szCs w:val="24"/>
        </w:rPr>
        <w:t>факоемульсифікації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фако</w:t>
      </w:r>
      <w:proofErr w:type="spellEnd"/>
      <w:r>
        <w:rPr>
          <w:rFonts w:ascii="Times New Roman" w:hAnsi="Times New Roman" w:cs="Times New Roman"/>
          <w:sz w:val="24"/>
          <w:szCs w:val="24"/>
        </w:rPr>
        <w:t xml:space="preserve">) повинен суміщати функції іригації, аспірації і </w:t>
      </w:r>
      <w:proofErr w:type="spellStart"/>
      <w:r>
        <w:rPr>
          <w:rFonts w:ascii="Times New Roman" w:hAnsi="Times New Roman" w:cs="Times New Roman"/>
          <w:sz w:val="24"/>
          <w:szCs w:val="24"/>
        </w:rPr>
        <w:t>емульсифікації</w:t>
      </w:r>
      <w:proofErr w:type="spellEnd"/>
      <w:r>
        <w:rPr>
          <w:rFonts w:ascii="Times New Roman" w:hAnsi="Times New Roman" w:cs="Times New Roman"/>
          <w:sz w:val="24"/>
          <w:szCs w:val="24"/>
        </w:rPr>
        <w:t xml:space="preserve">. </w:t>
      </w:r>
    </w:p>
    <w:p w14:paraId="75A58E6A" w14:textId="77777777" w:rsidR="00D65945" w:rsidRDefault="00D65945" w:rsidP="00D65945">
      <w:pPr>
        <w:shd w:val="clear" w:color="auto" w:fill="FFFFFF"/>
        <w:spacing w:before="60" w:after="0" w:line="240" w:lineRule="auto"/>
        <w:ind w:firstLine="851"/>
        <w:jc w:val="both"/>
        <w:rPr>
          <w:rFonts w:ascii="Times New Roman" w:hAnsi="Times New Roman" w:cs="Times New Roman"/>
          <w:sz w:val="24"/>
          <w:szCs w:val="24"/>
        </w:rPr>
      </w:pP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9498"/>
      </w:tblGrid>
      <w:tr w:rsidR="00D65945" w14:paraId="1F044948" w14:textId="77777777" w:rsidTr="00D65945">
        <w:trPr>
          <w:trHeight w:val="349"/>
        </w:trPr>
        <w:tc>
          <w:tcPr>
            <w:tcW w:w="701" w:type="dxa"/>
            <w:tcBorders>
              <w:top w:val="single" w:sz="4" w:space="0" w:color="auto"/>
              <w:left w:val="single" w:sz="4" w:space="0" w:color="auto"/>
              <w:bottom w:val="single" w:sz="4" w:space="0" w:color="auto"/>
              <w:right w:val="single" w:sz="4" w:space="0" w:color="auto"/>
            </w:tcBorders>
            <w:hideMark/>
          </w:tcPr>
          <w:p w14:paraId="675CEEC8" w14:textId="77777777" w:rsidR="00D65945" w:rsidRDefault="00D65945" w:rsidP="00024B67">
            <w:pPr>
              <w:spacing w:after="0"/>
              <w:jc w:val="center"/>
              <w:rPr>
                <w:rFonts w:ascii="Times New Roman" w:eastAsiaTheme="minorEastAsia" w:hAnsi="Times New Roman" w:cs="Times New Roman"/>
                <w:sz w:val="24"/>
                <w:szCs w:val="24"/>
                <w:lang w:val="ru-RU"/>
              </w:rPr>
            </w:pPr>
            <w:r>
              <w:rPr>
                <w:rFonts w:ascii="Times New Roman" w:hAnsi="Times New Roman" w:cs="Times New Roman"/>
                <w:sz w:val="24"/>
                <w:szCs w:val="24"/>
              </w:rPr>
              <w:t>№ з/п</w:t>
            </w:r>
          </w:p>
        </w:tc>
        <w:tc>
          <w:tcPr>
            <w:tcW w:w="9498" w:type="dxa"/>
            <w:tcBorders>
              <w:top w:val="single" w:sz="4" w:space="0" w:color="auto"/>
              <w:left w:val="single" w:sz="4" w:space="0" w:color="auto"/>
              <w:bottom w:val="single" w:sz="4" w:space="0" w:color="auto"/>
              <w:right w:val="single" w:sz="4" w:space="0" w:color="auto"/>
            </w:tcBorders>
          </w:tcPr>
          <w:p w14:paraId="73416531" w14:textId="77777777" w:rsidR="00D65945" w:rsidRDefault="00D65945" w:rsidP="00024B67">
            <w:pPr>
              <w:spacing w:after="0"/>
              <w:rPr>
                <w:rFonts w:ascii="Times New Roman" w:hAnsi="Times New Roman" w:cs="Times New Roman"/>
                <w:sz w:val="24"/>
                <w:szCs w:val="24"/>
              </w:rPr>
            </w:pPr>
            <w:r>
              <w:rPr>
                <w:rFonts w:ascii="Times New Roman" w:hAnsi="Times New Roman" w:cs="Times New Roman"/>
                <w:sz w:val="24"/>
                <w:szCs w:val="24"/>
              </w:rPr>
              <w:t>Технічне завдання на закупівлю</w:t>
            </w:r>
          </w:p>
          <w:p w14:paraId="2ED3F047" w14:textId="77777777" w:rsidR="00D65945" w:rsidRDefault="00D65945" w:rsidP="00024B67">
            <w:pPr>
              <w:spacing w:after="0"/>
              <w:jc w:val="center"/>
              <w:rPr>
                <w:rFonts w:ascii="Times New Roman" w:hAnsi="Times New Roman" w:cs="Times New Roman"/>
                <w:sz w:val="24"/>
                <w:szCs w:val="24"/>
              </w:rPr>
            </w:pPr>
          </w:p>
        </w:tc>
      </w:tr>
      <w:tr w:rsidR="00D65945" w14:paraId="63ECDF89" w14:textId="77777777" w:rsidTr="00D65945">
        <w:trPr>
          <w:trHeight w:val="349"/>
        </w:trPr>
        <w:tc>
          <w:tcPr>
            <w:tcW w:w="701" w:type="dxa"/>
            <w:tcBorders>
              <w:top w:val="single" w:sz="4" w:space="0" w:color="auto"/>
              <w:left w:val="single" w:sz="4" w:space="0" w:color="auto"/>
              <w:bottom w:val="single" w:sz="4" w:space="0" w:color="auto"/>
              <w:right w:val="single" w:sz="4" w:space="0" w:color="auto"/>
            </w:tcBorders>
          </w:tcPr>
          <w:p w14:paraId="027C1106" w14:textId="77777777" w:rsidR="00D65945" w:rsidRDefault="00D65945" w:rsidP="00024B67">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498" w:type="dxa"/>
            <w:tcBorders>
              <w:top w:val="single" w:sz="4" w:space="0" w:color="auto"/>
              <w:left w:val="single" w:sz="4" w:space="0" w:color="auto"/>
              <w:bottom w:val="single" w:sz="4" w:space="0" w:color="auto"/>
              <w:right w:val="single" w:sz="4" w:space="0" w:color="auto"/>
            </w:tcBorders>
          </w:tcPr>
          <w:p w14:paraId="6CA5C531" w14:textId="77777777" w:rsidR="00D65945" w:rsidRDefault="00D65945" w:rsidP="00024B67">
            <w:pPr>
              <w:spacing w:after="0"/>
              <w:rPr>
                <w:rFonts w:ascii="Times New Roman" w:hAnsi="Times New Roman" w:cs="Times New Roman"/>
                <w:sz w:val="24"/>
                <w:szCs w:val="24"/>
              </w:rPr>
            </w:pPr>
            <w:r>
              <w:rPr>
                <w:rFonts w:ascii="Times New Roman" w:hAnsi="Times New Roman" w:cs="Times New Roman"/>
                <w:sz w:val="24"/>
                <w:szCs w:val="24"/>
              </w:rPr>
              <w:t xml:space="preserve">Сумісність з системою </w:t>
            </w:r>
            <w:proofErr w:type="spellStart"/>
            <w:r w:rsidRPr="00EB4A94">
              <w:rPr>
                <w:rFonts w:ascii="Times New Roman" w:hAnsi="Times New Roman" w:cs="Times New Roman"/>
                <w:sz w:val="24"/>
                <w:szCs w:val="24"/>
              </w:rPr>
              <w:t>Const</w:t>
            </w:r>
            <w:proofErr w:type="spellEnd"/>
            <w:r>
              <w:rPr>
                <w:rFonts w:ascii="Times New Roman" w:hAnsi="Times New Roman" w:cs="Times New Roman"/>
                <w:sz w:val="24"/>
                <w:szCs w:val="24"/>
                <w:lang w:val="en-US"/>
              </w:rPr>
              <w:t>e</w:t>
            </w:r>
            <w:proofErr w:type="spellStart"/>
            <w:r w:rsidRPr="00EB4A94">
              <w:rPr>
                <w:rFonts w:ascii="Times New Roman" w:hAnsi="Times New Roman" w:cs="Times New Roman"/>
                <w:sz w:val="24"/>
                <w:szCs w:val="24"/>
              </w:rPr>
              <w:t>llation</w:t>
            </w:r>
            <w:proofErr w:type="spellEnd"/>
          </w:p>
        </w:tc>
      </w:tr>
      <w:tr w:rsidR="00D65945" w14:paraId="1B1FFCF5" w14:textId="77777777" w:rsidTr="00D65945">
        <w:trPr>
          <w:trHeight w:val="349"/>
        </w:trPr>
        <w:tc>
          <w:tcPr>
            <w:tcW w:w="701" w:type="dxa"/>
            <w:tcBorders>
              <w:top w:val="single" w:sz="4" w:space="0" w:color="auto"/>
              <w:left w:val="single" w:sz="4" w:space="0" w:color="auto"/>
              <w:bottom w:val="single" w:sz="4" w:space="0" w:color="auto"/>
              <w:right w:val="single" w:sz="4" w:space="0" w:color="auto"/>
            </w:tcBorders>
            <w:hideMark/>
          </w:tcPr>
          <w:p w14:paraId="11487C37" w14:textId="77777777" w:rsidR="00D65945" w:rsidRDefault="00D65945" w:rsidP="00024B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98" w:type="dxa"/>
            <w:tcBorders>
              <w:top w:val="single" w:sz="4" w:space="0" w:color="auto"/>
              <w:left w:val="single" w:sz="4" w:space="0" w:color="auto"/>
              <w:bottom w:val="single" w:sz="4" w:space="0" w:color="auto"/>
              <w:right w:val="single" w:sz="4" w:space="0" w:color="auto"/>
            </w:tcBorders>
            <w:hideMark/>
          </w:tcPr>
          <w:p w14:paraId="24D1FD9C" w14:textId="77777777" w:rsidR="00D65945" w:rsidRDefault="00D65945" w:rsidP="00024B67">
            <w:pPr>
              <w:spacing w:after="0" w:line="240" w:lineRule="auto"/>
              <w:rPr>
                <w:rFonts w:ascii="Times New Roman" w:eastAsia="Times New Roman" w:hAnsi="Times New Roman" w:cs="Times New Roman"/>
                <w:sz w:val="24"/>
                <w:szCs w:val="24"/>
              </w:rPr>
            </w:pPr>
            <w:r w:rsidRPr="00EB4A94">
              <w:rPr>
                <w:rFonts w:ascii="Times New Roman" w:eastAsia="Times New Roman" w:hAnsi="Times New Roman" w:cs="Times New Roman"/>
                <w:sz w:val="24"/>
                <w:szCs w:val="24"/>
              </w:rPr>
              <w:t xml:space="preserve">Можливість </w:t>
            </w:r>
            <w:proofErr w:type="spellStart"/>
            <w:r w:rsidRPr="00EB4A94">
              <w:rPr>
                <w:rFonts w:ascii="Times New Roman" w:eastAsia="Times New Roman" w:hAnsi="Times New Roman" w:cs="Times New Roman"/>
                <w:sz w:val="24"/>
                <w:szCs w:val="24"/>
              </w:rPr>
              <w:t>факоемульсифікації</w:t>
            </w:r>
            <w:proofErr w:type="spellEnd"/>
            <w:r w:rsidRPr="00EB4A94">
              <w:rPr>
                <w:rFonts w:ascii="Times New Roman" w:eastAsia="Times New Roman" w:hAnsi="Times New Roman" w:cs="Times New Roman"/>
                <w:sz w:val="24"/>
                <w:szCs w:val="24"/>
              </w:rPr>
              <w:t xml:space="preserve"> поступальними ультразвуковими рухами </w:t>
            </w:r>
            <w:proofErr w:type="spellStart"/>
            <w:r w:rsidRPr="00EB4A94">
              <w:rPr>
                <w:rFonts w:ascii="Times New Roman" w:eastAsia="Times New Roman" w:hAnsi="Times New Roman" w:cs="Times New Roman"/>
                <w:sz w:val="24"/>
                <w:szCs w:val="24"/>
              </w:rPr>
              <w:t>фако</w:t>
            </w:r>
            <w:proofErr w:type="spellEnd"/>
            <w:r w:rsidRPr="00EB4A94">
              <w:rPr>
                <w:rFonts w:ascii="Times New Roman" w:eastAsia="Times New Roman" w:hAnsi="Times New Roman" w:cs="Times New Roman"/>
                <w:sz w:val="24"/>
                <w:szCs w:val="24"/>
              </w:rPr>
              <w:t xml:space="preserve">-голки та/або торсійними </w:t>
            </w:r>
            <w:proofErr w:type="spellStart"/>
            <w:r w:rsidRPr="00EB4A94">
              <w:rPr>
                <w:rFonts w:ascii="Times New Roman" w:eastAsia="Times New Roman" w:hAnsi="Times New Roman" w:cs="Times New Roman"/>
                <w:sz w:val="24"/>
                <w:szCs w:val="24"/>
              </w:rPr>
              <w:t>осцилляціями</w:t>
            </w:r>
            <w:proofErr w:type="spellEnd"/>
            <w:r w:rsidRPr="00EB4A94">
              <w:rPr>
                <w:rFonts w:ascii="Times New Roman" w:eastAsia="Times New Roman" w:hAnsi="Times New Roman" w:cs="Times New Roman"/>
                <w:sz w:val="24"/>
                <w:szCs w:val="24"/>
              </w:rPr>
              <w:t xml:space="preserve"> </w:t>
            </w:r>
            <w:proofErr w:type="spellStart"/>
            <w:r w:rsidRPr="00EB4A94">
              <w:rPr>
                <w:rFonts w:ascii="Times New Roman" w:eastAsia="Times New Roman" w:hAnsi="Times New Roman" w:cs="Times New Roman"/>
                <w:sz w:val="24"/>
                <w:szCs w:val="24"/>
              </w:rPr>
              <w:t>фако</w:t>
            </w:r>
            <w:proofErr w:type="spellEnd"/>
            <w:r w:rsidRPr="00EB4A94">
              <w:rPr>
                <w:rFonts w:ascii="Times New Roman" w:eastAsia="Times New Roman" w:hAnsi="Times New Roman" w:cs="Times New Roman"/>
                <w:sz w:val="24"/>
                <w:szCs w:val="24"/>
              </w:rPr>
              <w:t>-голки</w:t>
            </w:r>
            <w:r>
              <w:rPr>
                <w:rFonts w:ascii="Times New Roman" w:eastAsia="Times New Roman" w:hAnsi="Times New Roman" w:cs="Times New Roman"/>
                <w:sz w:val="24"/>
                <w:szCs w:val="24"/>
              </w:rPr>
              <w:t xml:space="preserve"> </w:t>
            </w:r>
          </w:p>
        </w:tc>
      </w:tr>
      <w:tr w:rsidR="00D65945" w14:paraId="393900D6" w14:textId="77777777" w:rsidTr="00D65945">
        <w:trPr>
          <w:trHeight w:val="349"/>
        </w:trPr>
        <w:tc>
          <w:tcPr>
            <w:tcW w:w="701" w:type="dxa"/>
            <w:tcBorders>
              <w:top w:val="single" w:sz="4" w:space="0" w:color="auto"/>
              <w:left w:val="single" w:sz="4" w:space="0" w:color="auto"/>
              <w:bottom w:val="single" w:sz="4" w:space="0" w:color="auto"/>
              <w:right w:val="single" w:sz="4" w:space="0" w:color="auto"/>
            </w:tcBorders>
            <w:hideMark/>
          </w:tcPr>
          <w:p w14:paraId="35380C23" w14:textId="77777777" w:rsidR="00D65945" w:rsidRDefault="00D65945" w:rsidP="00024B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98" w:type="dxa"/>
            <w:tcBorders>
              <w:top w:val="single" w:sz="4" w:space="0" w:color="auto"/>
              <w:left w:val="single" w:sz="4" w:space="0" w:color="auto"/>
              <w:bottom w:val="single" w:sz="4" w:space="0" w:color="auto"/>
              <w:right w:val="single" w:sz="4" w:space="0" w:color="auto"/>
            </w:tcBorders>
            <w:hideMark/>
          </w:tcPr>
          <w:p w14:paraId="423658FB" w14:textId="77777777" w:rsidR="00D65945" w:rsidRDefault="00D65945" w:rsidP="00024B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Наявність великого асортименту у/з голок для сучасних хірургічних технік </w:t>
            </w:r>
            <w:proofErr w:type="spellStart"/>
            <w:r>
              <w:rPr>
                <w:rFonts w:ascii="Times New Roman" w:eastAsia="Times New Roman" w:hAnsi="Times New Roman" w:cs="Times New Roman"/>
                <w:sz w:val="24"/>
                <w:szCs w:val="24"/>
              </w:rPr>
              <w:t>факоемульсифікації</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xml:space="preserve">, конусні, зігнуті, </w:t>
            </w:r>
            <w:proofErr w:type="spellStart"/>
            <w:r>
              <w:rPr>
                <w:rFonts w:ascii="Times New Roman" w:eastAsia="Times New Roman" w:hAnsi="Times New Roman" w:cs="Times New Roman"/>
                <w:sz w:val="24"/>
                <w:szCs w:val="24"/>
              </w:rPr>
              <w:t>розвальцовані</w:t>
            </w:r>
            <w:proofErr w:type="spellEnd"/>
            <w:r>
              <w:rPr>
                <w:rFonts w:ascii="Times New Roman" w:eastAsia="Times New Roman" w:hAnsi="Times New Roman" w:cs="Times New Roman"/>
                <w:sz w:val="24"/>
                <w:szCs w:val="24"/>
              </w:rPr>
              <w:t xml:space="preserve"> та з тефлоновим покриттям).</w:t>
            </w:r>
          </w:p>
        </w:tc>
      </w:tr>
    </w:tbl>
    <w:p w14:paraId="5AE1F6E5" w14:textId="77777777" w:rsidR="00D65945" w:rsidRDefault="00D65945" w:rsidP="00D65945">
      <w:pPr>
        <w:contextualSpacing/>
        <w:rPr>
          <w:rFonts w:ascii="Times New Roman" w:eastAsiaTheme="minorEastAsia" w:hAnsi="Times New Roman" w:cs="Times New Roman"/>
          <w:sz w:val="24"/>
          <w:szCs w:val="24"/>
          <w:lang w:eastAsia="ru-RU"/>
        </w:rPr>
      </w:pPr>
    </w:p>
    <w:p w14:paraId="29C99146" w14:textId="77777777" w:rsidR="00D65945" w:rsidRDefault="00D65945" w:rsidP="00D65945">
      <w:pPr>
        <w:spacing w:before="100" w:line="267" w:lineRule="exact"/>
        <w:ind w:left="142" w:firstLine="934"/>
        <w:jc w:val="center"/>
        <w:rPr>
          <w:rFonts w:ascii="Times New Roman" w:eastAsia="Cambria" w:hAnsi="Times New Roman" w:cs="Times New Roman"/>
          <w:b/>
          <w:bCs/>
          <w:color w:val="3B3B3B"/>
          <w:sz w:val="24"/>
          <w:szCs w:val="24"/>
          <w:lang w:val="ru-RU"/>
        </w:rPr>
      </w:pPr>
      <w:r>
        <w:rPr>
          <w:rFonts w:ascii="Times New Roman" w:eastAsia="Cambria" w:hAnsi="Times New Roman" w:cs="Times New Roman"/>
          <w:b/>
          <w:bCs/>
          <w:color w:val="3B3B3B"/>
          <w:sz w:val="24"/>
          <w:szCs w:val="24"/>
        </w:rPr>
        <w:t>Загальні технічні вимоги:</w:t>
      </w:r>
    </w:p>
    <w:p w14:paraId="34D6FB5A"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Наявність Реєстраційного сертифікату в Україні.</w:t>
      </w:r>
    </w:p>
    <w:p w14:paraId="36758C21"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Гарантійний термін  не менше 12 місяців. Наявність гарантійного та післягарантійного сервісу в Україні.</w:t>
      </w:r>
    </w:p>
    <w:p w14:paraId="568D9F0F"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Інструкція до приладу має бути перекладена на українську мову.</w:t>
      </w:r>
    </w:p>
    <w:p w14:paraId="121BF0D2"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 xml:space="preserve">Доставка запропонованого товару та проведення монтажних й пусконалагоджувальних робіт (введення  в  експлуатацію) на місці його використання має здійснюватися за рахунок Учасника. Учасник повинен надати гарантійний лист довільної форми. </w:t>
      </w:r>
    </w:p>
    <w:p w14:paraId="54F2711E"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 xml:space="preserve">Спроможність Учасника поставити запропонований товар повинна підтверджуватись оригіналом гарантійного листа виробника (якщо Учасник не є виробником товару) або </w:t>
      </w:r>
      <w:r>
        <w:rPr>
          <w:rFonts w:ascii="Times New Roman" w:hAnsi="Times New Roman" w:cs="Times New Roman"/>
          <w:sz w:val="24"/>
          <w:szCs w:val="24"/>
        </w:rPr>
        <w:lastRenderedPageBreak/>
        <w:t>офіційного представника виробника на території України, що підтверджує можливість постачання Учасником запропонованого Товару в необхідній кількості, необхідної якості та в потрібні терміни, які визначені цією тендерною документацією та тендерною пропозицією Учасника. Учасник повинен надати (завантажити у сканованому вигляді) оригінал такого гарантійного листа та копію документу, що підтверджує офіційний статус представника виробника (якщо гарантійного листа надано офіційним представником, а не виробником). Гарантійний лист повинен включати назву предмета закупівлі, найменування замовника та номер оголошення про проведення процедури закупівлі.</w:t>
      </w:r>
    </w:p>
    <w:p w14:paraId="73EA7B04"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Відповідність запропонованого товару наведеним нижче медико-технічним вимогам повинна підтверджуватись інструкцією користувача та/або іншими технічними документами виробника на запропонований товар. Учасник повинен надати : інструкцію користувача, технічний паспорт та заповнену таблицю відповідності медико-технічним вимогам з посиланнями на сторінки наданих інструкції користувача та/або інших технічних документів виробника, на яких міститься відповідна підтверджуюча інформація.</w:t>
      </w:r>
    </w:p>
    <w:p w14:paraId="057E309B"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Запропонований товар повинний бути новим, та таким, що не був у використанні. Учасник повинен надати довідку довільної форми.</w:t>
      </w:r>
    </w:p>
    <w:p w14:paraId="551B705E"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Гарантійний термін експлуатації запропонованого товару становить не менше 12 місяців. Учасник повинен надати довідку довільної форми. Запропонований товар є таким, що не має негативного впливу на навколишнє середовище, тобто Учасник гарантує, що технічні, якісні характеристики запропонованого товару відповідають встановленим законодавством нормам. Учасник повинен надати довідку довільної форми.</w:t>
      </w:r>
    </w:p>
    <w:p w14:paraId="18B2999F"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На підтвердження Учасник у складі тендерної пропозиції надає копію сертифіката якості, декларації про відповідність чи документа, що підтверджує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затверджених  Постановою Кабінету Міністрів України від 02.10.2013 №753 «Про затвердження технічного регламенту щодо медичних виробів».</w:t>
      </w:r>
    </w:p>
    <w:p w14:paraId="16BC2994"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Товар (упаковка) повинен містити маркування відповідно до стандартів виробника i надає змогу ідентифікувати Товар, його походження, дату виробництва.</w:t>
      </w:r>
    </w:p>
    <w:p w14:paraId="4B93CAD0" w14:textId="77777777" w:rsidR="00D65945" w:rsidRDefault="00D65945" w:rsidP="00D65945">
      <w:pPr>
        <w:pStyle w:val="a3"/>
        <w:widowControl/>
        <w:numPr>
          <w:ilvl w:val="0"/>
          <w:numId w:val="2"/>
        </w:numPr>
        <w:autoSpaceDE/>
        <w:contextualSpacing/>
        <w:jc w:val="both"/>
        <w:rPr>
          <w:rFonts w:ascii="Times New Roman" w:hAnsi="Times New Roman" w:cs="Times New Roman"/>
          <w:sz w:val="24"/>
          <w:szCs w:val="24"/>
        </w:rPr>
      </w:pPr>
      <w:r>
        <w:rPr>
          <w:rFonts w:ascii="Times New Roman" w:hAnsi="Times New Roman" w:cs="Times New Roman"/>
          <w:sz w:val="24"/>
          <w:szCs w:val="24"/>
        </w:rPr>
        <w:t>При наданні Учасником еквіваленту(</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предмета закупівлі, який(i) вимагається(</w:t>
      </w:r>
      <w:proofErr w:type="spellStart"/>
      <w:r>
        <w:rPr>
          <w:rFonts w:ascii="Times New Roman" w:hAnsi="Times New Roman" w:cs="Times New Roman"/>
          <w:sz w:val="24"/>
          <w:szCs w:val="24"/>
        </w:rPr>
        <w:t>ються</w:t>
      </w:r>
      <w:proofErr w:type="spellEnd"/>
      <w:r>
        <w:rPr>
          <w:rFonts w:ascii="Times New Roman" w:hAnsi="Times New Roman" w:cs="Times New Roman"/>
          <w:sz w:val="24"/>
          <w:szCs w:val="24"/>
        </w:rPr>
        <w:t>) Замовником, Учасник процедури закупівлі у складі пропозиції повинен надати на своєму фірмовому бланку, з вихідним № та датою, порівняльну таблицю із зазначенням технічних характеристик запропонованого(</w:t>
      </w:r>
      <w:proofErr w:type="spellStart"/>
      <w:r>
        <w:rPr>
          <w:rFonts w:ascii="Times New Roman" w:hAnsi="Times New Roman" w:cs="Times New Roman"/>
          <w:sz w:val="24"/>
          <w:szCs w:val="24"/>
        </w:rPr>
        <w:t>их</w:t>
      </w:r>
      <w:proofErr w:type="spellEnd"/>
      <w:r>
        <w:rPr>
          <w:rFonts w:ascii="Times New Roman" w:hAnsi="Times New Roman" w:cs="Times New Roman"/>
          <w:sz w:val="24"/>
          <w:szCs w:val="24"/>
        </w:rPr>
        <w:t>) товару(</w:t>
      </w:r>
      <w:proofErr w:type="spellStart"/>
      <w:r>
        <w:rPr>
          <w:rFonts w:ascii="Times New Roman" w:hAnsi="Times New Roman" w:cs="Times New Roman"/>
          <w:sz w:val="24"/>
          <w:szCs w:val="24"/>
        </w:rPr>
        <w:t>ів</w:t>
      </w:r>
      <w:proofErr w:type="spellEnd"/>
      <w:r>
        <w:rPr>
          <w:rFonts w:ascii="Times New Roman" w:hAnsi="Times New Roman" w:cs="Times New Roman"/>
          <w:sz w:val="24"/>
          <w:szCs w:val="24"/>
        </w:rPr>
        <w:t>) та предмета закупівлі, який(i) вимагається(</w:t>
      </w:r>
      <w:proofErr w:type="spellStart"/>
      <w:r>
        <w:rPr>
          <w:rFonts w:ascii="Times New Roman" w:hAnsi="Times New Roman" w:cs="Times New Roman"/>
          <w:sz w:val="24"/>
          <w:szCs w:val="24"/>
        </w:rPr>
        <w:t>ються</w:t>
      </w:r>
      <w:proofErr w:type="spellEnd"/>
      <w:r>
        <w:rPr>
          <w:rFonts w:ascii="Times New Roman" w:hAnsi="Times New Roman" w:cs="Times New Roman"/>
          <w:sz w:val="24"/>
          <w:szCs w:val="24"/>
        </w:rPr>
        <w:t>).</w:t>
      </w:r>
    </w:p>
    <w:p w14:paraId="7FD8624E" w14:textId="77777777" w:rsidR="00D65945" w:rsidRPr="00EB4A94" w:rsidRDefault="00D65945" w:rsidP="00D65945">
      <w:pPr>
        <w:pStyle w:val="a3"/>
        <w:numPr>
          <w:ilvl w:val="0"/>
          <w:numId w:val="2"/>
        </w:numPr>
        <w:tabs>
          <w:tab w:val="left" w:pos="567"/>
          <w:tab w:val="left" w:pos="1394"/>
        </w:tabs>
        <w:spacing w:line="247" w:lineRule="auto"/>
        <w:ind w:left="142" w:firstLine="0"/>
        <w:jc w:val="both"/>
        <w:rPr>
          <w:rFonts w:ascii="Times New Roman" w:hAnsi="Times New Roman" w:cs="Times New Roman"/>
          <w:sz w:val="24"/>
          <w:szCs w:val="24"/>
        </w:rPr>
      </w:pPr>
      <w:r w:rsidRPr="00EB4A94">
        <w:rPr>
          <w:rFonts w:ascii="Times New Roman" w:hAnsi="Times New Roman" w:cs="Times New Roman"/>
          <w:sz w:val="24"/>
          <w:szCs w:val="24"/>
        </w:rPr>
        <w:t>Термін постачання — до 31.12.2023 року.</w:t>
      </w:r>
    </w:p>
    <w:p w14:paraId="2B4034E3" w14:textId="77777777" w:rsidR="00D65945" w:rsidRPr="00EB4A94" w:rsidRDefault="00D65945" w:rsidP="00D65945">
      <w:pPr>
        <w:pStyle w:val="a3"/>
        <w:numPr>
          <w:ilvl w:val="0"/>
          <w:numId w:val="2"/>
        </w:numPr>
        <w:tabs>
          <w:tab w:val="left" w:pos="567"/>
          <w:tab w:val="left" w:pos="1394"/>
        </w:tabs>
        <w:spacing w:line="247" w:lineRule="auto"/>
        <w:ind w:left="142" w:firstLine="0"/>
        <w:jc w:val="both"/>
        <w:rPr>
          <w:rFonts w:ascii="Times New Roman" w:hAnsi="Times New Roman" w:cs="Times New Roman"/>
          <w:sz w:val="24"/>
          <w:szCs w:val="24"/>
        </w:rPr>
      </w:pPr>
      <w:r w:rsidRPr="00EB4A94">
        <w:rPr>
          <w:rFonts w:ascii="Times New Roman" w:hAnsi="Times New Roman" w:cs="Times New Roman"/>
          <w:sz w:val="24"/>
          <w:szCs w:val="24"/>
        </w:rPr>
        <w:t>Адреса поставки — м. Харків, вул. О.Гончара,5.</w:t>
      </w:r>
    </w:p>
    <w:p w14:paraId="4F256D95" w14:textId="77777777" w:rsidR="00D65945" w:rsidRDefault="00D65945" w:rsidP="00FF5464">
      <w:pPr>
        <w:spacing w:after="0" w:line="240" w:lineRule="auto"/>
        <w:jc w:val="both"/>
        <w:rPr>
          <w:rFonts w:ascii="Times New Roman" w:eastAsia="Cambria" w:hAnsi="Times New Roman" w:cs="Times New Roman"/>
          <w:b/>
          <w:bCs/>
          <w:color w:val="3B3B3B"/>
          <w:sz w:val="24"/>
          <w:szCs w:val="24"/>
        </w:rPr>
      </w:pPr>
    </w:p>
    <w:p w14:paraId="62D25F93" w14:textId="274D4BEE" w:rsidR="00FF5464" w:rsidRPr="00FF5464" w:rsidRDefault="00FF5464" w:rsidP="00FF5464">
      <w:pPr>
        <w:spacing w:after="0" w:line="240" w:lineRule="auto"/>
        <w:jc w:val="both"/>
        <w:rPr>
          <w:rFonts w:ascii="Times New Roman" w:eastAsia="Cambria" w:hAnsi="Times New Roman" w:cs="Times New Roman"/>
          <w:color w:val="3B3B3B"/>
          <w:sz w:val="24"/>
          <w:szCs w:val="24"/>
        </w:rPr>
      </w:pPr>
      <w:r w:rsidRPr="00FF5464">
        <w:rPr>
          <w:rFonts w:ascii="Times New Roman" w:eastAsia="Cambria" w:hAnsi="Times New Roman" w:cs="Times New Roman"/>
          <w:b/>
          <w:bCs/>
          <w:color w:val="3B3B3B"/>
          <w:sz w:val="24"/>
          <w:szCs w:val="24"/>
        </w:rPr>
        <w:t>3.Очікувана вартість предмета закупівлі</w:t>
      </w:r>
      <w:r w:rsidRPr="00FF5464">
        <w:rPr>
          <w:rFonts w:ascii="Times New Roman" w:eastAsia="Cambria" w:hAnsi="Times New Roman" w:cs="Times New Roman"/>
          <w:color w:val="3B3B3B"/>
          <w:sz w:val="24"/>
          <w:szCs w:val="24"/>
        </w:rPr>
        <w:t xml:space="preserve"> – </w:t>
      </w:r>
      <w:r w:rsidR="00D65945">
        <w:rPr>
          <w:rFonts w:ascii="Times New Roman" w:eastAsia="Cambria" w:hAnsi="Times New Roman" w:cs="Times New Roman"/>
          <w:color w:val="3B3B3B"/>
          <w:sz w:val="24"/>
          <w:szCs w:val="24"/>
        </w:rPr>
        <w:t>365 000</w:t>
      </w:r>
      <w:r w:rsidR="00843EE2">
        <w:rPr>
          <w:rFonts w:ascii="Times New Roman" w:eastAsia="Cambria" w:hAnsi="Times New Roman" w:cs="Times New Roman"/>
          <w:color w:val="3B3B3B"/>
          <w:sz w:val="24"/>
          <w:szCs w:val="24"/>
        </w:rPr>
        <w:t>,00</w:t>
      </w:r>
      <w:r>
        <w:rPr>
          <w:rFonts w:ascii="Times New Roman" w:eastAsia="Cambria" w:hAnsi="Times New Roman" w:cs="Times New Roman"/>
          <w:color w:val="3B3B3B"/>
          <w:sz w:val="24"/>
          <w:szCs w:val="24"/>
        </w:rPr>
        <w:t xml:space="preserve"> </w:t>
      </w:r>
      <w:r w:rsidRPr="00FF5464">
        <w:rPr>
          <w:rFonts w:ascii="Times New Roman" w:eastAsia="Cambria" w:hAnsi="Times New Roman" w:cs="Times New Roman"/>
          <w:color w:val="3B3B3B"/>
          <w:sz w:val="24"/>
          <w:szCs w:val="24"/>
        </w:rPr>
        <w:t xml:space="preserve"> грн. з ПДВ. </w:t>
      </w:r>
    </w:p>
    <w:p w14:paraId="535B5437" w14:textId="77777777" w:rsidR="00843EE2" w:rsidRDefault="00843EE2" w:rsidP="00FF5464">
      <w:pPr>
        <w:spacing w:after="0" w:line="240" w:lineRule="auto"/>
        <w:jc w:val="both"/>
        <w:rPr>
          <w:rFonts w:ascii="Times New Roman" w:eastAsia="Cambria" w:hAnsi="Times New Roman" w:cs="Times New Roman"/>
          <w:b/>
          <w:bCs/>
          <w:color w:val="3B3B3B"/>
          <w:sz w:val="24"/>
          <w:szCs w:val="24"/>
        </w:rPr>
      </w:pPr>
    </w:p>
    <w:p w14:paraId="1814ED0D" w14:textId="1773DFBF" w:rsidR="00FF5464" w:rsidRPr="00FF5464" w:rsidRDefault="00FF5464" w:rsidP="00FF5464">
      <w:pPr>
        <w:spacing w:after="0" w:line="240" w:lineRule="auto"/>
        <w:jc w:val="both"/>
        <w:rPr>
          <w:rFonts w:ascii="Times New Roman" w:eastAsia="Cambria" w:hAnsi="Times New Roman" w:cs="Times New Roman"/>
          <w:b/>
          <w:bCs/>
          <w:color w:val="3B3B3B"/>
          <w:sz w:val="24"/>
          <w:szCs w:val="24"/>
        </w:rPr>
      </w:pPr>
      <w:r w:rsidRPr="00FF5464">
        <w:rPr>
          <w:rFonts w:ascii="Times New Roman" w:eastAsia="Cambria" w:hAnsi="Times New Roman" w:cs="Times New Roman"/>
          <w:b/>
          <w:bCs/>
          <w:color w:val="3B3B3B"/>
          <w:sz w:val="24"/>
          <w:szCs w:val="24"/>
        </w:rPr>
        <w:t>4.Обґрунтування очікуваної вартості предмета закупівлі:</w:t>
      </w:r>
    </w:p>
    <w:p w14:paraId="533F61BC" w14:textId="068FD854" w:rsidR="00FF5464" w:rsidRDefault="00FF5464" w:rsidP="00FF5464">
      <w:pPr>
        <w:spacing w:after="0" w:line="240" w:lineRule="auto"/>
        <w:jc w:val="both"/>
        <w:rPr>
          <w:rFonts w:ascii="Times New Roman" w:hAnsi="Times New Roman" w:cs="Times New Roman"/>
          <w:sz w:val="24"/>
          <w:szCs w:val="24"/>
        </w:rPr>
      </w:pPr>
      <w:r w:rsidRPr="00FF5464">
        <w:rPr>
          <w:rFonts w:ascii="Times New Roman" w:eastAsia="Cambria" w:hAnsi="Times New Roman" w:cs="Times New Roman"/>
          <w:color w:val="3B3B3B"/>
          <w:sz w:val="24"/>
          <w:szCs w:val="24"/>
        </w:rPr>
        <w:t xml:space="preserve"> </w:t>
      </w:r>
      <w:r w:rsidRPr="00FF5464">
        <w:rPr>
          <w:rFonts w:ascii="Times New Roman" w:hAnsi="Times New Roman" w:cs="Times New Roman"/>
          <w:sz w:val="24"/>
          <w:szCs w:val="24"/>
        </w:rPr>
        <w:t>При визначенні очікуваної вартості закупівлі проводився аналіз ціноутворення на ринку, з метою реалізації заходів комплексної програми Харківської міської ради «</w:t>
      </w:r>
      <w:proofErr w:type="spellStart"/>
      <w:r w:rsidRPr="00FF5464">
        <w:rPr>
          <w:rFonts w:ascii="Times New Roman" w:hAnsi="Times New Roman" w:cs="Times New Roman"/>
          <w:sz w:val="24"/>
          <w:szCs w:val="24"/>
        </w:rPr>
        <w:t>Іновації</w:t>
      </w:r>
      <w:proofErr w:type="spellEnd"/>
      <w:r w:rsidRPr="00FF5464">
        <w:rPr>
          <w:rFonts w:ascii="Times New Roman" w:hAnsi="Times New Roman" w:cs="Times New Roman"/>
          <w:sz w:val="24"/>
          <w:szCs w:val="24"/>
        </w:rPr>
        <w:t xml:space="preserve"> в пріоритетних напрямках розвитку галузі охорони здоров’я </w:t>
      </w:r>
      <w:proofErr w:type="spellStart"/>
      <w:r w:rsidRPr="00FF5464">
        <w:rPr>
          <w:rFonts w:ascii="Times New Roman" w:hAnsi="Times New Roman" w:cs="Times New Roman"/>
          <w:sz w:val="24"/>
          <w:szCs w:val="24"/>
        </w:rPr>
        <w:t>м.Харкова</w:t>
      </w:r>
      <w:proofErr w:type="spellEnd"/>
      <w:r w:rsidRPr="00FF5464">
        <w:rPr>
          <w:rFonts w:ascii="Times New Roman" w:hAnsi="Times New Roman" w:cs="Times New Roman"/>
          <w:sz w:val="24"/>
          <w:szCs w:val="24"/>
        </w:rPr>
        <w:t xml:space="preserve"> на 2011-2025 роки», та з урахуванням особливостей </w:t>
      </w:r>
      <w:r w:rsidR="00843EE2" w:rsidRPr="00843EE2">
        <w:rPr>
          <w:rFonts w:ascii="Times New Roman" w:hAnsi="Times New Roman" w:cs="Times New Roman"/>
          <w:sz w:val="24"/>
          <w:szCs w:val="24"/>
        </w:rPr>
        <w:t>подальш</w:t>
      </w:r>
      <w:r w:rsidR="00843EE2">
        <w:rPr>
          <w:rFonts w:ascii="Times New Roman" w:hAnsi="Times New Roman" w:cs="Times New Roman"/>
          <w:sz w:val="24"/>
          <w:szCs w:val="24"/>
        </w:rPr>
        <w:t xml:space="preserve">ого </w:t>
      </w:r>
      <w:r w:rsidR="00843EE2" w:rsidRPr="00843EE2">
        <w:rPr>
          <w:rFonts w:ascii="Times New Roman" w:hAnsi="Times New Roman" w:cs="Times New Roman"/>
          <w:sz w:val="24"/>
          <w:szCs w:val="24"/>
        </w:rPr>
        <w:t>використання товару</w:t>
      </w:r>
      <w:r w:rsidR="00353B8B">
        <w:rPr>
          <w:rFonts w:ascii="Times New Roman" w:hAnsi="Times New Roman" w:cs="Times New Roman"/>
          <w:sz w:val="24"/>
          <w:szCs w:val="24"/>
        </w:rPr>
        <w:t xml:space="preserve">, </w:t>
      </w:r>
      <w:r w:rsidR="00843EE2" w:rsidRPr="00843EE2">
        <w:rPr>
          <w:rFonts w:ascii="Times New Roman" w:hAnsi="Times New Roman" w:cs="Times New Roman"/>
          <w:sz w:val="24"/>
          <w:szCs w:val="24"/>
        </w:rPr>
        <w:t>умов поставки та інших характеристик шляхом  використання загальнодоступної  інформації, яка міститься у відкритих джерелах</w:t>
      </w:r>
      <w:r w:rsidR="00843EE2" w:rsidRPr="00FF5464">
        <w:rPr>
          <w:rFonts w:ascii="Times New Roman" w:hAnsi="Times New Roman" w:cs="Times New Roman"/>
          <w:sz w:val="24"/>
          <w:szCs w:val="24"/>
        </w:rPr>
        <w:t xml:space="preserve"> </w:t>
      </w:r>
      <w:r w:rsidRPr="00FF5464">
        <w:rPr>
          <w:rFonts w:ascii="Times New Roman" w:hAnsi="Times New Roman" w:cs="Times New Roman"/>
          <w:sz w:val="24"/>
          <w:szCs w:val="24"/>
        </w:rPr>
        <w:t>і наявні підприємства що мають право на реалізацію, через вивчення ціни товару, що міститься в мережі Інтернет у відкритому доступі.</w:t>
      </w:r>
    </w:p>
    <w:sectPr w:rsidR="00FF54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64"/>
    <w:rsid w:val="00353B8B"/>
    <w:rsid w:val="00843EE2"/>
    <w:rsid w:val="008D7CEE"/>
    <w:rsid w:val="00C6030F"/>
    <w:rsid w:val="00D65945"/>
    <w:rsid w:val="00FF5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8AE8"/>
  <w15:chartTrackingRefBased/>
  <w15:docId w15:val="{AC1D5D93-2123-45C8-8543-31477EC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4"/>
    <w:uiPriority w:val="34"/>
    <w:qFormat/>
    <w:rsid w:val="00FF5464"/>
    <w:pPr>
      <w:widowControl w:val="0"/>
      <w:autoSpaceDE w:val="0"/>
      <w:autoSpaceDN w:val="0"/>
      <w:spacing w:after="0" w:line="240" w:lineRule="auto"/>
      <w:ind w:left="777" w:hanging="410"/>
    </w:pPr>
    <w:rPr>
      <w:rFonts w:ascii="Cambria" w:eastAsia="Cambria" w:hAnsi="Cambria" w:cs="Cambria"/>
    </w:rPr>
  </w:style>
  <w:style w:type="character" w:customStyle="1" w:styleId="a4">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3"/>
    <w:uiPriority w:val="34"/>
    <w:qFormat/>
    <w:locked/>
    <w:rsid w:val="00FF5464"/>
    <w:rPr>
      <w:rFonts w:ascii="Cambria" w:eastAsia="Cambria" w:hAnsi="Cambria" w:cs="Cambria"/>
    </w:rPr>
  </w:style>
  <w:style w:type="table" w:styleId="a5">
    <w:name w:val="Table Grid"/>
    <w:basedOn w:val="a1"/>
    <w:uiPriority w:val="59"/>
    <w:rsid w:val="00843EE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Знак Знак,Знак"/>
    <w:basedOn w:val="a"/>
    <w:link w:val="a7"/>
    <w:uiPriority w:val="1"/>
    <w:qFormat/>
    <w:rsid w:val="00D65945"/>
    <w:pPr>
      <w:widowControl w:val="0"/>
      <w:autoSpaceDE w:val="0"/>
      <w:autoSpaceDN w:val="0"/>
      <w:spacing w:after="0" w:line="240" w:lineRule="auto"/>
    </w:pPr>
    <w:rPr>
      <w:rFonts w:ascii="Cambria" w:eastAsia="Cambria" w:hAnsi="Cambria" w:cs="Cambria"/>
    </w:rPr>
  </w:style>
  <w:style w:type="character" w:customStyle="1" w:styleId="a7">
    <w:name w:val="Основний текст Знак"/>
    <w:aliases w:val="Знак Знак Знак,Знак Знак1"/>
    <w:basedOn w:val="a0"/>
    <w:link w:val="a6"/>
    <w:uiPriority w:val="1"/>
    <w:rsid w:val="00D6594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10-18-010299-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3998</Words>
  <Characters>2280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2</cp:revision>
  <dcterms:created xsi:type="dcterms:W3CDTF">2023-05-22T11:44:00Z</dcterms:created>
  <dcterms:modified xsi:type="dcterms:W3CDTF">2023-05-22T11:44:00Z</dcterms:modified>
</cp:coreProperties>
</file>