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2B" w:rsidRPr="00B17F19" w:rsidRDefault="00AF732B" w:rsidP="00AF73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ДІЯЛЬНОСТІ </w:t>
      </w:r>
    </w:p>
    <w:p w:rsidR="00AF732B" w:rsidRPr="00B17F19" w:rsidRDefault="00AF732B" w:rsidP="00AF73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НЕКОМЕРЦІЙНОГО ПІДПРИЄМСТВА </w:t>
      </w:r>
    </w:p>
    <w:p w:rsidR="00AF732B" w:rsidRPr="00B17F19" w:rsidRDefault="00AF732B" w:rsidP="00AF73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«МІСЬКА </w:t>
      </w:r>
      <w:r w:rsidR="003216D4">
        <w:rPr>
          <w:rFonts w:ascii="Times New Roman" w:hAnsi="Times New Roman" w:cs="Times New Roman"/>
          <w:b/>
          <w:sz w:val="28"/>
          <w:szCs w:val="28"/>
          <w:lang w:val="uk-UA"/>
        </w:rPr>
        <w:t>КЛІНІЧНА</w:t>
      </w:r>
      <w:r w:rsidRPr="00B17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ЛІКАРНЯ</w:t>
      </w:r>
      <w:r w:rsidR="00321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№14 ім. проф. Л.Л.Гіршмана</w:t>
      </w:r>
      <w:r w:rsidRPr="00B17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AF732B" w:rsidRPr="00B17F19" w:rsidRDefault="00AF732B" w:rsidP="00AF73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F19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МІСЬКОЇ РАДИ</w:t>
      </w:r>
    </w:p>
    <w:p w:rsidR="006C1634" w:rsidRPr="00DB3232" w:rsidRDefault="006C1634" w:rsidP="006C1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некомерційне підприємство «Міська клінічна лікарня №14 </w:t>
      </w:r>
      <w:proofErr w:type="spellStart"/>
      <w:r w:rsidRPr="00DB3232">
        <w:rPr>
          <w:rFonts w:ascii="Times New Roman" w:hAnsi="Times New Roman" w:cs="Times New Roman"/>
          <w:sz w:val="28"/>
          <w:szCs w:val="28"/>
          <w:lang w:val="uk-UA"/>
        </w:rPr>
        <w:t>ім.проф.Л.Л.Гіршмана</w:t>
      </w:r>
      <w:proofErr w:type="spellEnd"/>
      <w:r w:rsidRPr="00DB3232">
        <w:rPr>
          <w:rFonts w:ascii="Times New Roman" w:hAnsi="Times New Roman" w:cs="Times New Roman"/>
          <w:sz w:val="28"/>
          <w:szCs w:val="28"/>
          <w:lang w:val="uk-UA"/>
        </w:rPr>
        <w:t>» Харківської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діє </w:t>
      </w:r>
      <w:r w:rsidRPr="00DB3232">
        <w:rPr>
          <w:rFonts w:ascii="Times New Roman" w:eastAsia="Times New Roman" w:hAnsi="Times New Roman" w:cs="Times New Roman"/>
          <w:sz w:val="28"/>
          <w:szCs w:val="28"/>
          <w:lang w:val="uk-UA"/>
        </w:rPr>
        <w:t>у відповідності до законодавства України про охорону здоров’я</w:t>
      </w: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 та на підставі Статуту, затвердженого рішенням IX сесії Харківської обласної ради 21 грудня 2021 року № 353-VIII. 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Засновником, власником і органом управління майном підприємства є </w:t>
      </w: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Харківська міська рада. 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своїй діяльності підприємство керується Конституцією України,  Законами України, Постановами Кабінету Міністрів України, Указами Президента України, Наказами Міністерства охорони здоров’я України, </w:t>
      </w:r>
      <w:r w:rsidRPr="00DB3232">
        <w:rPr>
          <w:rFonts w:ascii="Times New Roman" w:hAnsi="Times New Roman" w:cs="Times New Roman"/>
          <w:sz w:val="28"/>
          <w:szCs w:val="28"/>
          <w:lang w:val="uk-UA"/>
        </w:rPr>
        <w:t>Рішеннями Харківської обласної ради, Розпорядженнями голови Харківської обласної ради, Розпорядженнями голови Харківської обласної державної адміністрації, Наказами Департаменту охорони здоров’я, іншими нормативно-правовими актами.</w:t>
      </w:r>
    </w:p>
    <w:p w:rsidR="006C1634" w:rsidRPr="00DB3232" w:rsidRDefault="006C1634" w:rsidP="006C1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У листопаді 2018 року отримано нову безстрокову ліцензію на провадження господарської діяльності з медичної практики та ліцензію на придбання, зберігання, перевезення, використання та знищення наркотичних засобів, психотропних речовин та прекурсорів. З червня 2011 року лікарня має ліцензію Державної інспекції ядерного регулювання України №ОВ070322 (зі змінами) на використання джерел іонізуючого </w:t>
      </w:r>
      <w:proofErr w:type="spellStart"/>
      <w:r w:rsidRPr="00DB3232">
        <w:rPr>
          <w:rFonts w:ascii="Times New Roman" w:hAnsi="Times New Roman" w:cs="Times New Roman"/>
          <w:sz w:val="28"/>
          <w:szCs w:val="28"/>
          <w:lang w:val="uk-UA"/>
        </w:rPr>
        <w:t>випромінення</w:t>
      </w:r>
      <w:proofErr w:type="spellEnd"/>
      <w:r w:rsidRPr="00DB32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1634" w:rsidRDefault="006C1634" w:rsidP="006C1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Лікарня має першу </w:t>
      </w:r>
      <w:proofErr w:type="spellStart"/>
      <w:r w:rsidRPr="00DB3232">
        <w:rPr>
          <w:rFonts w:ascii="Times New Roman" w:hAnsi="Times New Roman" w:cs="Times New Roman"/>
          <w:sz w:val="28"/>
          <w:szCs w:val="28"/>
          <w:lang w:val="uk-UA"/>
        </w:rPr>
        <w:t>акредитаційну</w:t>
      </w:r>
      <w:proofErr w:type="spellEnd"/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 категорію, яку підтверджено у 2003, 2006, 2010, 2013, 2016, 2019 та 2022 роках.</w:t>
      </w:r>
    </w:p>
    <w:p w:rsidR="006C1634" w:rsidRPr="00DB3232" w:rsidRDefault="006C1634" w:rsidP="006C1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1634" w:rsidRDefault="006C1634" w:rsidP="006C16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b/>
          <w:sz w:val="28"/>
          <w:szCs w:val="28"/>
          <w:lang w:val="uk-UA"/>
        </w:rPr>
        <w:t>МІСІЯ</w:t>
      </w:r>
    </w:p>
    <w:p w:rsidR="006C1634" w:rsidRPr="00DB3232" w:rsidRDefault="006C1634" w:rsidP="006C16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1634" w:rsidRDefault="006C1634" w:rsidP="006C1634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Комунальне некомерційне підприємства «Міська клінічна лікарня  № 14 ім. проф. Л.Л.</w:t>
      </w:r>
      <w:proofErr w:type="spellStart"/>
      <w:r w:rsidRPr="00DB3232">
        <w:rPr>
          <w:rFonts w:ascii="Times New Roman" w:hAnsi="Times New Roman" w:cs="Times New Roman"/>
          <w:sz w:val="28"/>
          <w:szCs w:val="28"/>
          <w:lang w:val="uk-UA"/>
        </w:rPr>
        <w:t>Гіршмана</w:t>
      </w:r>
      <w:proofErr w:type="spellEnd"/>
      <w:r w:rsidRPr="00DB3232">
        <w:rPr>
          <w:rFonts w:ascii="Times New Roman" w:hAnsi="Times New Roman" w:cs="Times New Roman"/>
          <w:sz w:val="28"/>
          <w:szCs w:val="28"/>
          <w:lang w:val="uk-UA"/>
        </w:rPr>
        <w:t>» Харківської міської ради є провідним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0AC">
        <w:rPr>
          <w:rFonts w:ascii="Times New Roman" w:hAnsi="Times New Roman" w:cs="Times New Roman"/>
          <w:sz w:val="28"/>
          <w:szCs w:val="28"/>
          <w:lang w:val="uk-UA"/>
        </w:rPr>
        <w:t>офтальмологічним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232">
        <w:rPr>
          <w:rFonts w:ascii="Times New Roman" w:hAnsi="Times New Roman" w:cs="Times New Roman"/>
          <w:sz w:val="28"/>
          <w:szCs w:val="28"/>
          <w:lang w:val="uk-UA"/>
        </w:rPr>
        <w:t>медичним закладом  України та Харківській області, в якому надається консультативна поліклінічна та стаціонарна висококваліфікована високоспеціалізована  офтальмологічна медична допомога. Лікарня входить до переліку найбільш потужних лікарень України.</w:t>
      </w:r>
    </w:p>
    <w:p w:rsidR="006C1634" w:rsidRPr="00DB3232" w:rsidRDefault="006C1634" w:rsidP="006C1634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1634" w:rsidRDefault="006C1634" w:rsidP="006C1634">
      <w:pPr>
        <w:pStyle w:val="a3"/>
        <w:ind w:firstLine="567"/>
        <w:jc w:val="center"/>
        <w:rPr>
          <w:b/>
          <w:bCs/>
          <w:szCs w:val="28"/>
        </w:rPr>
      </w:pPr>
      <w:r w:rsidRPr="00DB3232">
        <w:rPr>
          <w:b/>
          <w:bCs/>
          <w:szCs w:val="28"/>
        </w:rPr>
        <w:t>ОСНОВНИМИ ЗАВДАННЯМИ ПІДПРИЄМСТВА Є:</w:t>
      </w:r>
    </w:p>
    <w:p w:rsidR="006C1634" w:rsidRPr="00DB3232" w:rsidRDefault="006C1634" w:rsidP="006C1634">
      <w:pPr>
        <w:pStyle w:val="a3"/>
        <w:ind w:firstLine="567"/>
        <w:jc w:val="center"/>
        <w:rPr>
          <w:b/>
          <w:bCs/>
          <w:szCs w:val="28"/>
        </w:rPr>
      </w:pPr>
    </w:p>
    <w:p w:rsidR="006C1634" w:rsidRPr="00DB3232" w:rsidRDefault="006C1634" w:rsidP="006C1634">
      <w:pPr>
        <w:pStyle w:val="2"/>
        <w:tabs>
          <w:tab w:val="left" w:pos="1620"/>
          <w:tab w:val="left" w:pos="1800"/>
        </w:tabs>
        <w:ind w:firstLine="567"/>
        <w:jc w:val="both"/>
        <w:rPr>
          <w:i/>
          <w:szCs w:val="28"/>
        </w:rPr>
      </w:pPr>
      <w:r w:rsidRPr="00DB3232">
        <w:rPr>
          <w:szCs w:val="28"/>
        </w:rPr>
        <w:t xml:space="preserve">- забезпечення доступності та задоволення потреб населення у своєчасній та кваліфікованій амбулаторній та стаціонарній медичній допомозі відповідно до Програми медичних гарантій в межах договорів, але не виключно, укладених між Підприємством та органом, що реалізує </w:t>
      </w:r>
      <w:r w:rsidRPr="00DB3232">
        <w:rPr>
          <w:szCs w:val="28"/>
        </w:rPr>
        <w:lastRenderedPageBreak/>
        <w:t>державну політику у сфері державних фінансових гарантій медичного обслуговування населення;</w:t>
      </w:r>
    </w:p>
    <w:p w:rsidR="006C1634" w:rsidRPr="00DB3232" w:rsidRDefault="006C1634" w:rsidP="006C1634">
      <w:pPr>
        <w:pStyle w:val="2"/>
        <w:tabs>
          <w:tab w:val="left" w:pos="1620"/>
          <w:tab w:val="left" w:pos="1800"/>
        </w:tabs>
        <w:ind w:firstLine="567"/>
        <w:jc w:val="both"/>
        <w:rPr>
          <w:szCs w:val="28"/>
        </w:rPr>
      </w:pPr>
      <w:r w:rsidRPr="00DB3232">
        <w:rPr>
          <w:szCs w:val="28"/>
        </w:rPr>
        <w:t>- забезпечення права громадян на вільний вибір лікаря, що надає вторинну (спеціалізовану) медичну допомогу, у визначеному законодавством порядку;</w:t>
      </w:r>
    </w:p>
    <w:p w:rsidR="006C1634" w:rsidRPr="00DB3232" w:rsidRDefault="006C1634" w:rsidP="006C1634">
      <w:pPr>
        <w:pStyle w:val="2"/>
        <w:tabs>
          <w:tab w:val="left" w:pos="1620"/>
          <w:tab w:val="left" w:pos="1800"/>
        </w:tabs>
        <w:ind w:firstLine="567"/>
        <w:jc w:val="both"/>
        <w:rPr>
          <w:szCs w:val="28"/>
        </w:rPr>
      </w:pPr>
      <w:r w:rsidRPr="00DB3232">
        <w:rPr>
          <w:szCs w:val="28"/>
        </w:rPr>
        <w:t>- забезпечення якісного обстеження, лікування, реабілітації хворих в амбулаторних умовах та умовах денного стаціонару;</w:t>
      </w:r>
    </w:p>
    <w:p w:rsidR="006C1634" w:rsidRPr="00DB3232" w:rsidRDefault="006C1634" w:rsidP="006C1634">
      <w:pPr>
        <w:pStyle w:val="2"/>
        <w:tabs>
          <w:tab w:val="left" w:pos="1620"/>
          <w:tab w:val="left" w:pos="1800"/>
        </w:tabs>
        <w:ind w:firstLine="567"/>
        <w:jc w:val="both"/>
        <w:rPr>
          <w:szCs w:val="28"/>
        </w:rPr>
      </w:pPr>
      <w:r w:rsidRPr="00DB3232">
        <w:rPr>
          <w:szCs w:val="28"/>
        </w:rPr>
        <w:t>- забезпечення дотримання наступності та послідовності у наданні медичної допомоги, медичного обслуговування населення</w:t>
      </w:r>
      <w:r>
        <w:rPr>
          <w:szCs w:val="28"/>
        </w:rPr>
        <w:t xml:space="preserve"> </w:t>
      </w:r>
      <w:r w:rsidRPr="00DB3232">
        <w:rPr>
          <w:szCs w:val="28"/>
        </w:rPr>
        <w:t>із підприємствами, установами і закладами охорони здоров’я, які надають вторинну (спеціалізовану), третинну (високоспеціалізовану) та екстрену медичну допомогу;</w:t>
      </w:r>
    </w:p>
    <w:p w:rsidR="006C1634" w:rsidRPr="00DB3232" w:rsidRDefault="006C1634" w:rsidP="006C1634">
      <w:pPr>
        <w:pStyle w:val="2"/>
        <w:tabs>
          <w:tab w:val="left" w:pos="1620"/>
          <w:tab w:val="left" w:pos="1800"/>
        </w:tabs>
        <w:ind w:firstLine="567"/>
        <w:jc w:val="both"/>
        <w:rPr>
          <w:szCs w:val="28"/>
        </w:rPr>
      </w:pPr>
      <w:r w:rsidRPr="00DB3232">
        <w:rPr>
          <w:szCs w:val="28"/>
        </w:rPr>
        <w:t>- вивчення та прогнозування потреби населення у медичній допомозі і медичному обслуговуванні;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взаємодія з іншими суб’єктами будь-якої форми власності та організаційно-правової форми, які надають медичну допомогу та медичні послуги  з метою своєчасного діагностування та забезпечення дієвого лікування хвороб</w:t>
      </w:r>
      <w:r>
        <w:rPr>
          <w:szCs w:val="28"/>
        </w:rPr>
        <w:t xml:space="preserve"> </w:t>
      </w:r>
      <w:r w:rsidRPr="00DB3232">
        <w:rPr>
          <w:szCs w:val="28"/>
        </w:rPr>
        <w:t>з урахуванням особливостей стану здоров’я пацієнта;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(високоспеціалізовану) медичну допомогу, а також відбору хворих на санаторно-курортне лікування та реабілітацію у визначеному законодавством порядку;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впровадження нових форм та інноваційних методів профілактики, діагностики, лікування, оперування та реабілітації захворювань та станів пацієнтів;</w:t>
      </w:r>
    </w:p>
    <w:p w:rsidR="006C1634" w:rsidRPr="00DB3232" w:rsidRDefault="006C1634" w:rsidP="006C1634">
      <w:pPr>
        <w:pStyle w:val="2"/>
        <w:tabs>
          <w:tab w:val="left" w:pos="851"/>
        </w:tabs>
        <w:ind w:firstLine="567"/>
        <w:jc w:val="both"/>
        <w:rPr>
          <w:szCs w:val="28"/>
        </w:rPr>
      </w:pPr>
      <w:r w:rsidRPr="00DB3232">
        <w:rPr>
          <w:szCs w:val="28"/>
        </w:rPr>
        <w:t xml:space="preserve">- динамічне спостереження за пацієнтами із </w:t>
      </w:r>
      <w:proofErr w:type="spellStart"/>
      <w:r w:rsidRPr="00DB3232">
        <w:rPr>
          <w:szCs w:val="28"/>
        </w:rPr>
        <w:t>діагностованими</w:t>
      </w:r>
      <w:proofErr w:type="spellEnd"/>
      <w:r w:rsidRPr="00DB3232">
        <w:rPr>
          <w:szCs w:val="28"/>
        </w:rPr>
        <w:t xml:space="preserve"> хронічними захворюваннями та з наявними факторами ризику розвитку окремих захворювань, що включає комплекс діагностичних та лікувальних втручань, які передбачені галузевими стандартами;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організація роботи з гігієнічного виховання населення та здійснення санітарно-освітньої роботи, поєднаних з основною діяльністю Підприємства;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організація пільгового забезпечення лікарськими засобами</w:t>
      </w:r>
      <w:r>
        <w:rPr>
          <w:szCs w:val="28"/>
        </w:rPr>
        <w:t xml:space="preserve"> </w:t>
      </w:r>
      <w:r w:rsidRPr="00DB3232">
        <w:rPr>
          <w:szCs w:val="28"/>
        </w:rPr>
        <w:t>та засобами реабілітації</w:t>
      </w:r>
      <w:r>
        <w:rPr>
          <w:szCs w:val="28"/>
        </w:rPr>
        <w:t xml:space="preserve"> </w:t>
      </w:r>
      <w:r w:rsidRPr="00DB3232">
        <w:rPr>
          <w:szCs w:val="28"/>
        </w:rPr>
        <w:t>пацієнтів у визначеному законодавством порядку;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 робота лікарні в екстремальних умовах;</w:t>
      </w:r>
    </w:p>
    <w:p w:rsidR="006C1634" w:rsidRPr="00DB3232" w:rsidRDefault="006C1634" w:rsidP="006C1634">
      <w:pPr>
        <w:pStyle w:val="2"/>
        <w:tabs>
          <w:tab w:val="left" w:pos="709"/>
          <w:tab w:val="left" w:pos="851"/>
        </w:tabs>
        <w:ind w:firstLine="567"/>
        <w:jc w:val="both"/>
        <w:rPr>
          <w:szCs w:val="28"/>
        </w:rPr>
      </w:pPr>
      <w:r w:rsidRPr="00DB3232">
        <w:rPr>
          <w:szCs w:val="28"/>
        </w:rPr>
        <w:t xml:space="preserve">- взаємодія з іншими закладами охорони здоров’я, спеціалізованими лікувально-профілактичними закладами області та </w:t>
      </w:r>
      <w:r w:rsidRPr="007E6FDD">
        <w:rPr>
          <w:szCs w:val="28"/>
        </w:rPr>
        <w:t xml:space="preserve">міста, науково-дослідними інститутами, закладами освіти, в т.ч. але не виключно, Харківським національним медичним університетом/Харківською медичною академією післядипломної освіти з питань надання медичної допомоги населенню, Харківським національним університетом ім. В.Н. </w:t>
      </w:r>
      <w:proofErr w:type="spellStart"/>
      <w:r w:rsidRPr="007E6FDD">
        <w:rPr>
          <w:szCs w:val="28"/>
        </w:rPr>
        <w:t>Каразіназ</w:t>
      </w:r>
      <w:proofErr w:type="spellEnd"/>
      <w:r w:rsidRPr="007E6FDD">
        <w:rPr>
          <w:szCs w:val="28"/>
        </w:rPr>
        <w:t xml:space="preserve"> питань поліпшення медичного обслуговування населення, підготовки, перепідготовки та підвищення кваліфікації фахівців, підвищення</w:t>
      </w:r>
      <w:r>
        <w:rPr>
          <w:szCs w:val="28"/>
        </w:rPr>
        <w:t xml:space="preserve"> науково-методичного рівня науково-дослідної роботи і впровадження її результатів у практику охорони здоров’я</w:t>
      </w:r>
      <w:r w:rsidRPr="00DB3232">
        <w:rPr>
          <w:szCs w:val="28"/>
        </w:rPr>
        <w:t>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lastRenderedPageBreak/>
        <w:t>- систематичне та своєчасне опанування та впровадження нових ефективних методів діагностики,  лікування  та профілактики захворювань, передового досвіду праці та нових технологій в практику роботи лікувально-профілактичного закладу;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 xml:space="preserve">- прийняття участі, в т.ч., але не виключно, у міжнародних </w:t>
      </w:r>
      <w:proofErr w:type="spellStart"/>
      <w:r w:rsidRPr="00DB3232">
        <w:rPr>
          <w:szCs w:val="28"/>
        </w:rPr>
        <w:t>багатоцентрових</w:t>
      </w:r>
      <w:proofErr w:type="spellEnd"/>
      <w:r w:rsidRPr="00DB3232">
        <w:rPr>
          <w:szCs w:val="28"/>
        </w:rPr>
        <w:t xml:space="preserve">,  інших клінічних випробуваннях та досліджень лікарських засобів на виконання договорів, угод в порядку передбаченому чинним законодавством; 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</w:t>
      </w:r>
      <w:r>
        <w:rPr>
          <w:szCs w:val="28"/>
        </w:rPr>
        <w:t xml:space="preserve"> </w:t>
      </w:r>
      <w:r w:rsidRPr="00DB3232">
        <w:rPr>
          <w:szCs w:val="28"/>
        </w:rPr>
        <w:t>участь у формуванні, заповненні та використанні</w:t>
      </w:r>
      <w:r>
        <w:rPr>
          <w:szCs w:val="28"/>
        </w:rPr>
        <w:t xml:space="preserve"> </w:t>
      </w:r>
      <w:r w:rsidRPr="00DB3232">
        <w:rPr>
          <w:szCs w:val="28"/>
        </w:rPr>
        <w:t>Єдиного електронного реєстру пацієнтів та інших реєстрів Міністерства охорони здоров’я;</w:t>
      </w:r>
    </w:p>
    <w:p w:rsidR="006C1634" w:rsidRPr="00DB3232" w:rsidRDefault="006C1634" w:rsidP="006C1634">
      <w:pPr>
        <w:pStyle w:val="2"/>
        <w:ind w:firstLine="567"/>
        <w:jc w:val="both"/>
        <w:rPr>
          <w:szCs w:val="28"/>
        </w:rPr>
      </w:pPr>
      <w:r w:rsidRPr="00DB3232">
        <w:rPr>
          <w:szCs w:val="28"/>
        </w:rPr>
        <w:t>- підвищення конкурентоспроможності Підприємства;</w:t>
      </w:r>
    </w:p>
    <w:p w:rsidR="006C1634" w:rsidRPr="00DB3232" w:rsidRDefault="006C1634" w:rsidP="006C1634">
      <w:pPr>
        <w:pStyle w:val="a3"/>
        <w:ind w:firstLine="567"/>
        <w:jc w:val="both"/>
        <w:rPr>
          <w:szCs w:val="28"/>
          <w:highlight w:val="cyan"/>
        </w:rPr>
      </w:pPr>
    </w:p>
    <w:p w:rsidR="006C1634" w:rsidRPr="006C1634" w:rsidRDefault="006C1634" w:rsidP="006C1634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634">
        <w:rPr>
          <w:rFonts w:ascii="Times New Roman" w:hAnsi="Times New Roman" w:cs="Times New Roman"/>
          <w:b/>
          <w:bCs/>
          <w:sz w:val="28"/>
          <w:szCs w:val="28"/>
        </w:rPr>
        <w:t xml:space="preserve">ОСНОВНИМИ ФУНКЦІЯМИ </w:t>
      </w:r>
      <w:proofErr w:type="gramStart"/>
      <w:r w:rsidRPr="006C163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C1634">
        <w:rPr>
          <w:rFonts w:ascii="Times New Roman" w:hAnsi="Times New Roman" w:cs="Times New Roman"/>
          <w:b/>
          <w:bCs/>
          <w:sz w:val="28"/>
          <w:szCs w:val="28"/>
        </w:rPr>
        <w:t>ІДПРИЄМСТВА Є:</w:t>
      </w:r>
    </w:p>
    <w:p w:rsidR="006C1634" w:rsidRPr="006C1634" w:rsidRDefault="006C1634" w:rsidP="006C1634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здійснення медичного обслуговування громадян;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діагностичних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процедур, </w:t>
      </w:r>
      <w:proofErr w:type="spellStart"/>
      <w:proofErr w:type="gramStart"/>
      <w:r w:rsidRPr="006C163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C1634">
        <w:rPr>
          <w:rFonts w:ascii="Times New Roman" w:hAnsi="Times New Roman" w:cs="Times New Roman"/>
          <w:sz w:val="28"/>
          <w:szCs w:val="28"/>
        </w:rPr>
        <w:t>ікарських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призначень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лікувально-діагностичної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медико-соціальної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амбулаторно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( у тому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денного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стаціонару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стаціонару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63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C16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укладених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органом,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ліцензування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6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634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проведення постійного оперативного достовірного аналізу та моніторингу стану здоров’я населення;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C1634">
        <w:rPr>
          <w:rFonts w:ascii="Times New Roman" w:hAnsi="Times New Roman" w:cs="Times New Roman"/>
          <w:sz w:val="28"/>
          <w:szCs w:val="28"/>
          <w:lang w:val="uk-UA"/>
        </w:rPr>
        <w:t>- контроль за повнотою та якістю обстеження, консультування і лікування в амбулаторних умовах, своєчасністю госпіталізації та подальшого виконання рекомендацій після стаціонарного лікування в амбулаторних умовах, направлення на лікувально-трудову експертизу;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контролю за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продовженням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листків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направлення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на МСЕК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6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1634">
        <w:rPr>
          <w:rFonts w:ascii="Times New Roman" w:hAnsi="Times New Roman" w:cs="Times New Roman"/>
          <w:sz w:val="28"/>
          <w:szCs w:val="28"/>
        </w:rPr>
        <w:t>ійкою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відбі</w:t>
      </w:r>
      <w:proofErr w:type="gramStart"/>
      <w:r w:rsidRPr="006C16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C1634">
        <w:rPr>
          <w:rFonts w:ascii="Times New Roman" w:hAnsi="Times New Roman" w:cs="Times New Roman"/>
          <w:sz w:val="28"/>
          <w:szCs w:val="28"/>
        </w:rPr>
        <w:t xml:space="preserve"> та, за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направлення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санаторно-курортне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відділеннях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санаторно-курортних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 xml:space="preserve">- контроль та аналіз за своєчасністю та якістю надання висококваліфікованої медичної допомоги населенню;  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надання платних медичних послуг згідно з чинним законодавством;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6C16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1634">
        <w:rPr>
          <w:rFonts w:ascii="Times New Roman" w:hAnsi="Times New Roman" w:cs="Times New Roman"/>
          <w:sz w:val="28"/>
          <w:szCs w:val="28"/>
        </w:rPr>
        <w:t>ієнічного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здорового образу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проведення протиепідемічних заходів;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персоналом норм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деонтології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персоналу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пацієнті</w:t>
      </w:r>
      <w:proofErr w:type="gramStart"/>
      <w:r w:rsidRPr="006C16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відпуску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психотропних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прекурсорі</w:t>
      </w:r>
      <w:proofErr w:type="gramStart"/>
      <w:r w:rsidRPr="006C16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C16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6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634">
        <w:rPr>
          <w:rFonts w:ascii="Times New Roman" w:hAnsi="Times New Roman" w:cs="Times New Roman"/>
          <w:sz w:val="28"/>
          <w:szCs w:val="28"/>
        </w:rPr>
        <w:t>ідприємствами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дослідними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34">
        <w:rPr>
          <w:rFonts w:ascii="Times New Roman" w:hAnsi="Times New Roman" w:cs="Times New Roman"/>
          <w:sz w:val="28"/>
          <w:szCs w:val="28"/>
        </w:rPr>
        <w:t>лікарні</w:t>
      </w:r>
      <w:proofErr w:type="spellEnd"/>
      <w:r w:rsidRPr="006C1634">
        <w:rPr>
          <w:rFonts w:ascii="Times New Roman" w:hAnsi="Times New Roman" w:cs="Times New Roman"/>
          <w:sz w:val="28"/>
          <w:szCs w:val="28"/>
        </w:rPr>
        <w:t>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проведення планово-фінансової діяльності, у тому числі планування поточної діяльності, формування фонду економічного та соціального розвитку Підприємства, матеріального стимулювання робітників;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 xml:space="preserve">- забезпечення сучасним </w:t>
      </w:r>
      <w:proofErr w:type="spellStart"/>
      <w:r w:rsidRPr="006C1634">
        <w:rPr>
          <w:szCs w:val="28"/>
        </w:rPr>
        <w:t>обладнаннямта</w:t>
      </w:r>
      <w:proofErr w:type="spellEnd"/>
      <w:r w:rsidRPr="006C1634">
        <w:rPr>
          <w:szCs w:val="28"/>
        </w:rPr>
        <w:t xml:space="preserve"> постійне оновлення </w:t>
      </w:r>
      <w:proofErr w:type="spellStart"/>
      <w:r w:rsidRPr="006C1634">
        <w:rPr>
          <w:szCs w:val="28"/>
        </w:rPr>
        <w:t>матеріально-технічноїбази</w:t>
      </w:r>
      <w:proofErr w:type="spellEnd"/>
      <w:r w:rsidRPr="006C1634">
        <w:rPr>
          <w:szCs w:val="28"/>
        </w:rPr>
        <w:t xml:space="preserve"> Підприємства;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створення сприятливих умов для високопродуктивної праці і повноцінного відпочинку співробітників;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здійснення господарської діяльності, доходами від якої має право розпоряджатися самостійно, у тому числі, але не виключно, використовуючи їх на витрати, які не покриваються в повному обсязі фінансуванням із Державного бюджету України та місцевих бюджетів; на створення належних умов праці на Підприємстві; на стимулювання працівників, зокрема для надання матеріальної допомоги на підставі рішення профспілки чи трудового колективу Підприємства;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забезпечення пожежної безпеки, охорони праці та техніки безпеки працівників Підприємства;</w:t>
      </w:r>
    </w:p>
    <w:p w:rsidR="006C1634" w:rsidRPr="006C1634" w:rsidRDefault="006C1634" w:rsidP="006C1634">
      <w:pPr>
        <w:pStyle w:val="a5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C1634">
        <w:rPr>
          <w:rFonts w:ascii="Times New Roman" w:eastAsiaTheme="minorEastAsia" w:hAnsi="Times New Roman" w:cs="Times New Roman"/>
          <w:sz w:val="28"/>
          <w:szCs w:val="28"/>
          <w:lang w:val="uk-UA"/>
        </w:rPr>
        <w:t>- ведення затвердженої медичної та іншої документації та надання оперативної інформації та статистичної звітності до відповідних органів;</w:t>
      </w:r>
    </w:p>
    <w:p w:rsidR="006C1634" w:rsidRPr="006C1634" w:rsidRDefault="006C1634" w:rsidP="006C1634">
      <w:pPr>
        <w:pStyle w:val="2"/>
        <w:ind w:firstLine="567"/>
        <w:jc w:val="both"/>
        <w:rPr>
          <w:szCs w:val="28"/>
        </w:rPr>
      </w:pPr>
      <w:r w:rsidRPr="006C1634">
        <w:rPr>
          <w:szCs w:val="28"/>
        </w:rPr>
        <w:t>- здійснення інших функцій, встановлених чинним законодавством.</w:t>
      </w:r>
    </w:p>
    <w:p w:rsidR="006C1634" w:rsidRPr="006C1634" w:rsidRDefault="006C1634" w:rsidP="006C1634">
      <w:pPr>
        <w:rPr>
          <w:rFonts w:ascii="Times New Roman" w:hAnsi="Times New Roman" w:cs="Times New Roman"/>
          <w:sz w:val="28"/>
          <w:szCs w:val="28"/>
        </w:rPr>
      </w:pPr>
      <w:r w:rsidRPr="006C1634">
        <w:rPr>
          <w:rFonts w:ascii="Times New Roman" w:hAnsi="Times New Roman" w:cs="Times New Roman"/>
          <w:sz w:val="28"/>
          <w:szCs w:val="28"/>
        </w:rPr>
        <w:br w:type="page"/>
      </w:r>
    </w:p>
    <w:p w:rsidR="006C1634" w:rsidRDefault="006C1634" w:rsidP="006C16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ВІЗІЯ</w:t>
      </w:r>
    </w:p>
    <w:p w:rsidR="006C1634" w:rsidRPr="00DB3232" w:rsidRDefault="006C1634" w:rsidP="006C16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1634" w:rsidRPr="00DB3232" w:rsidRDefault="006C1634" w:rsidP="006C1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центру офтальмологічної допомоги Слобожанщини, який бере на себе хірургію і терапію найскладніших випадків офтальмології, з якими не можуть впоратись жодна приватна чи державна клініка у регіоні. </w:t>
      </w:r>
    </w:p>
    <w:p w:rsidR="006C1634" w:rsidRPr="00DB3232" w:rsidRDefault="006C1634" w:rsidP="006C1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Медичний центр устаткований надсучасним обладнанням і укомплектований спеціалістами вищого класу. Всі </w:t>
      </w:r>
      <w:proofErr w:type="spellStart"/>
      <w:r w:rsidRPr="00DB3232">
        <w:rPr>
          <w:rFonts w:ascii="Times New Roman" w:hAnsi="Times New Roman" w:cs="Times New Roman"/>
          <w:sz w:val="28"/>
          <w:szCs w:val="28"/>
          <w:lang w:val="uk-UA"/>
        </w:rPr>
        <w:t>офтамологічні</w:t>
      </w:r>
      <w:proofErr w:type="spellEnd"/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 медичні центри Східної і Північної України централізовано направляють найскладніші офтальмологічні випадки для госпіталізації і лікування в нашу клініку.</w:t>
      </w:r>
    </w:p>
    <w:p w:rsidR="006C1634" w:rsidRDefault="006C1634" w:rsidP="006C163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C1634" w:rsidRDefault="006C1634" w:rsidP="006C163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ЦІННОСТІ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Висока якість - прагнення надати найкращі можливі медичні послуги пацієнтам.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 xml:space="preserve">Безпека - надання безпечних медичних послуг. 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32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Пацієнтоорієнтовність</w:t>
      </w:r>
      <w:proofErr w:type="spellEnd"/>
      <w:r w:rsidRPr="00DB3232">
        <w:rPr>
          <w:rFonts w:ascii="Times New Roman" w:hAnsi="Times New Roman" w:cs="Times New Roman"/>
          <w:sz w:val="28"/>
          <w:szCs w:val="28"/>
          <w:lang w:val="uk-UA"/>
        </w:rPr>
        <w:t> - сприйняття пацієнтів і їх сімей як партнерів в процесі лікування, сприяння пацієнтам в прагненні бути поінформованими учасниками в прийнятті рішень, які зачіпають їхнє здоров'я і благополуччя.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Професіоналізм - прагнення до безперервної самоосвіти кожного фахівця, спрямованість до кращих знань, можливостей і досвіду на благо пацієнта на основі постійного розвитку.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Розвиток та інновації - універсальність надання медичної допомоги, заохочення впровадження інноваційних технологій діагностики і лікування на рівні світових стандартів.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Робота в команді - внесок кожного співробітника в досягнення поставлених завдань (індикаторів), дотримання медичної етики деонтології, вдосконалення якості медичних послуг.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Співчуття і повага - кожен пацієнт заслуговує на співчуття і повагу його особистості, незалежно від  статі, віку, національності, мови спілкування, раси, добробуту.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Надійність – надання медичної допомоги пацієнтам за будь-яких, навіть форс-мажорних, обставин.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Відповідальність – необхідність відповідати за свої дії.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Колегіальність - постійний самоаналіз і співробітництво, а також створення системи довіри на основі паритету відповідальності і обсягу роботи.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Відкритість - дотримання принципів чесності і порядності в особистих і колективних діях.</w:t>
      </w:r>
    </w:p>
    <w:p w:rsidR="006C1634" w:rsidRPr="00DB3232" w:rsidRDefault="006C1634" w:rsidP="006C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232">
        <w:rPr>
          <w:rFonts w:ascii="Times New Roman" w:hAnsi="Times New Roman" w:cs="Times New Roman"/>
          <w:sz w:val="28"/>
          <w:szCs w:val="28"/>
          <w:lang w:val="uk-UA"/>
        </w:rPr>
        <w:t>Конфіденційність – збереження «лікарської таємниці»</w:t>
      </w:r>
    </w:p>
    <w:p w:rsidR="00097E19" w:rsidRPr="00B17F19" w:rsidRDefault="00097E19" w:rsidP="006C1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7E19" w:rsidRPr="00B17F19" w:rsidSect="0068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F732B"/>
    <w:rsid w:val="0001022C"/>
    <w:rsid w:val="00097E19"/>
    <w:rsid w:val="003216D4"/>
    <w:rsid w:val="003336FA"/>
    <w:rsid w:val="005471F9"/>
    <w:rsid w:val="006827B6"/>
    <w:rsid w:val="006C1634"/>
    <w:rsid w:val="00776120"/>
    <w:rsid w:val="00AD1804"/>
    <w:rsid w:val="00AF732B"/>
    <w:rsid w:val="00B17F19"/>
    <w:rsid w:val="00BB7791"/>
    <w:rsid w:val="00C0237C"/>
    <w:rsid w:val="00D2578D"/>
    <w:rsid w:val="00FB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97E19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7E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rsid w:val="00097E19"/>
    <w:pPr>
      <w:spacing w:after="0" w:line="240" w:lineRule="auto"/>
      <w:ind w:firstLine="1416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7E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6C163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C1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1638</Words>
  <Characters>9341</Characters>
  <Application>Microsoft Office Word</Application>
  <DocSecurity>0</DocSecurity>
  <Lines>77</Lines>
  <Paragraphs>21</Paragraphs>
  <ScaleCrop>false</ScaleCrop>
  <Company>Microsoft</Company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artem@oftalmika.com</cp:lastModifiedBy>
  <cp:revision>3</cp:revision>
  <dcterms:created xsi:type="dcterms:W3CDTF">2021-03-23T08:08:00Z</dcterms:created>
  <dcterms:modified xsi:type="dcterms:W3CDTF">2023-05-10T07:01:00Z</dcterms:modified>
</cp:coreProperties>
</file>